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4E" w:rsidRDefault="00BC094E" w:rsidP="00CC0A7F">
      <w:pPr>
        <w:pStyle w:val="Nzev"/>
        <w:suppressAutoHyphens/>
        <w:rPr>
          <w:sz w:val="36"/>
        </w:rPr>
      </w:pPr>
      <w:r>
        <w:rPr>
          <w:sz w:val="36"/>
        </w:rPr>
        <w:t>Komentáře k tabulkám Ročenky VZP ČR za rok 201</w:t>
      </w:r>
      <w:r w:rsidR="000E2D16">
        <w:rPr>
          <w:sz w:val="36"/>
        </w:rPr>
        <w:t>5</w:t>
      </w:r>
    </w:p>
    <w:p w:rsidR="004C3F55" w:rsidRDefault="004C3F55" w:rsidP="00BC094E">
      <w:pPr>
        <w:pStyle w:val="Nzev"/>
        <w:suppressAutoHyphens/>
        <w:jc w:val="both"/>
        <w:rPr>
          <w:color w:val="FF0000"/>
        </w:rPr>
      </w:pPr>
    </w:p>
    <w:p w:rsidR="00B1545D" w:rsidRDefault="00B1545D">
      <w:pPr>
        <w:keepNext w:val="0"/>
        <w:spacing w:after="200" w:line="276" w:lineRule="auto"/>
        <w:jc w:val="left"/>
        <w:rPr>
          <w:rFonts w:eastAsia="Times New Roman" w:cs="Times New Roman"/>
          <w:b/>
          <w:bCs/>
          <w:color w:val="FF0000"/>
          <w:sz w:val="32"/>
          <w:szCs w:val="24"/>
          <w:lang w:eastAsia="cs-CZ"/>
        </w:rPr>
      </w:pPr>
      <w:r>
        <w:rPr>
          <w:color w:val="FF0000"/>
        </w:rPr>
        <w:br w:type="page"/>
      </w:r>
    </w:p>
    <w:p w:rsidR="00BC094E" w:rsidRPr="006D1074" w:rsidRDefault="00BC094E" w:rsidP="00BC094E">
      <w:pPr>
        <w:pStyle w:val="Nzev"/>
        <w:suppressAutoHyphens/>
        <w:jc w:val="both"/>
        <w:rPr>
          <w:color w:val="FF0000"/>
        </w:rPr>
      </w:pPr>
      <w:r w:rsidRPr="006D1074">
        <w:rPr>
          <w:color w:val="FF0000"/>
        </w:rPr>
        <w:lastRenderedPageBreak/>
        <w:t xml:space="preserve">Kapitola I. </w:t>
      </w:r>
      <w:r w:rsidR="006F5FDC" w:rsidRPr="006D1074">
        <w:rPr>
          <w:color w:val="FF0000"/>
        </w:rPr>
        <w:t>–</w:t>
      </w:r>
      <w:r w:rsidRPr="006D1074">
        <w:rPr>
          <w:color w:val="FF0000"/>
        </w:rPr>
        <w:t xml:space="preserve"> Pojištěnci VZP</w:t>
      </w:r>
    </w:p>
    <w:p w:rsidR="00BC094E" w:rsidRPr="00A45A2A" w:rsidRDefault="00BC094E" w:rsidP="00BC094E">
      <w:pPr>
        <w:suppressAutoHyphens/>
      </w:pPr>
    </w:p>
    <w:p w:rsidR="00BC094E" w:rsidRPr="00A45A2A" w:rsidRDefault="00BC094E" w:rsidP="00BC094E">
      <w:pPr>
        <w:suppressAutoHyphens/>
        <w:autoSpaceDE w:val="0"/>
        <w:autoSpaceDN w:val="0"/>
        <w:adjustRightInd w:val="0"/>
        <w:rPr>
          <w:b/>
          <w:bCs/>
          <w:szCs w:val="24"/>
        </w:rPr>
      </w:pPr>
      <w:r w:rsidRPr="00A45A2A">
        <w:rPr>
          <w:b/>
          <w:bCs/>
          <w:szCs w:val="24"/>
        </w:rPr>
        <w:t>V souladu s vymezením daným platným zněním zákona č. 48/1997 Sb., o veřejném zdr</w:t>
      </w:r>
      <w:r>
        <w:rPr>
          <w:b/>
          <w:bCs/>
          <w:szCs w:val="24"/>
        </w:rPr>
        <w:t>a</w:t>
      </w:r>
      <w:r w:rsidRPr="00A45A2A">
        <w:rPr>
          <w:b/>
          <w:bCs/>
          <w:szCs w:val="24"/>
        </w:rPr>
        <w:t>vo</w:t>
      </w:r>
      <w:r w:rsidR="00FD1436">
        <w:rPr>
          <w:b/>
          <w:bCs/>
          <w:szCs w:val="24"/>
        </w:rPr>
        <w:t>tním pojištění, byli v roce 201</w:t>
      </w:r>
      <w:r w:rsidR="000E2D16">
        <w:rPr>
          <w:b/>
          <w:bCs/>
          <w:szCs w:val="24"/>
        </w:rPr>
        <w:t>5</w:t>
      </w:r>
      <w:r w:rsidRPr="00A45A2A">
        <w:rPr>
          <w:b/>
          <w:bCs/>
          <w:szCs w:val="24"/>
        </w:rPr>
        <w:t xml:space="preserve"> účastníky veřejného zdravotního pojištění:</w:t>
      </w:r>
    </w:p>
    <w:p w:rsidR="00BC094E" w:rsidRPr="00A45A2A" w:rsidRDefault="00BC094E" w:rsidP="00BC094E">
      <w:r w:rsidRPr="00A45A2A">
        <w:t>• osoby, které měly na území České republiky trvalý pobyt (bez ohledu na státní občanství);</w:t>
      </w:r>
    </w:p>
    <w:p w:rsidR="00BC094E" w:rsidRPr="00A45A2A" w:rsidRDefault="00BC094E" w:rsidP="00BC094E">
      <w:r w:rsidRPr="00A45A2A">
        <w:t>• osoby, které na území ČR neměly trvalý pobyt, ale byly zaměstnány u zaměstnavatele</w:t>
      </w:r>
      <w:r w:rsidR="006F5FDC">
        <w:t>, který má sídlo nebo trvalý pobyt na území České republiky</w:t>
      </w:r>
      <w:r w:rsidRPr="00A45A2A">
        <w:t>;</w:t>
      </w:r>
    </w:p>
    <w:p w:rsidR="00BC094E" w:rsidRPr="00A45A2A" w:rsidRDefault="00BC094E" w:rsidP="00BC094E">
      <w:r w:rsidRPr="00A45A2A">
        <w:t>• rodinní příslušníci pojištěnců ze zemí EU, vykonávajících v ČR výdělečnou činnost;</w:t>
      </w:r>
    </w:p>
    <w:p w:rsidR="00BC094E" w:rsidRPr="00A45A2A" w:rsidRDefault="00BC094E" w:rsidP="00BC094E">
      <w:r w:rsidRPr="00A45A2A">
        <w:t>• cizinci s přiznaným statutem azylant a děti narozené azylantkám na území ČR;</w:t>
      </w:r>
    </w:p>
    <w:p w:rsidR="00BC094E" w:rsidRPr="00A45A2A" w:rsidRDefault="00BC094E" w:rsidP="00BC094E">
      <w:r w:rsidRPr="00A45A2A">
        <w:t>• cizinci s oprávněním pobytu za účelem dočasné ochrany</w:t>
      </w:r>
      <w:r w:rsidR="002E2B75">
        <w:t>;</w:t>
      </w:r>
    </w:p>
    <w:p w:rsidR="00BC094E" w:rsidRPr="00A45A2A" w:rsidRDefault="00BC094E" w:rsidP="00BC094E">
      <w:pPr>
        <w:suppressAutoHyphens/>
        <w:autoSpaceDE w:val="0"/>
        <w:autoSpaceDN w:val="0"/>
        <w:adjustRightInd w:val="0"/>
        <w:rPr>
          <w:szCs w:val="24"/>
        </w:rPr>
      </w:pPr>
      <w:r w:rsidRPr="00A45A2A">
        <w:rPr>
          <w:szCs w:val="24"/>
        </w:rPr>
        <w:t>• cizinci s vízem za účelem strpění pobytu a jejich děti narozené na území ČR;</w:t>
      </w:r>
    </w:p>
    <w:p w:rsidR="00BC094E" w:rsidRPr="00A45A2A" w:rsidRDefault="00BC094E" w:rsidP="00BC094E">
      <w:pPr>
        <w:suppressAutoHyphens/>
        <w:autoSpaceDE w:val="0"/>
        <w:autoSpaceDN w:val="0"/>
        <w:adjustRightInd w:val="0"/>
        <w:rPr>
          <w:szCs w:val="24"/>
        </w:rPr>
      </w:pPr>
      <w:r w:rsidRPr="00A45A2A">
        <w:rPr>
          <w:szCs w:val="24"/>
        </w:rPr>
        <w:t>• cizinci požívající doplňkovou ochranu a jejich děti narozené na území ČR;</w:t>
      </w:r>
    </w:p>
    <w:p w:rsidR="00BC094E" w:rsidRDefault="00BC094E" w:rsidP="00BC094E">
      <w:pPr>
        <w:suppressAutoHyphens/>
        <w:autoSpaceDE w:val="0"/>
        <w:autoSpaceDN w:val="0"/>
        <w:adjustRightInd w:val="0"/>
        <w:rPr>
          <w:szCs w:val="24"/>
        </w:rPr>
      </w:pPr>
      <w:r w:rsidRPr="00A45A2A">
        <w:rPr>
          <w:szCs w:val="24"/>
        </w:rPr>
        <w:t>• žadatelé o udělení mezinárodní ochrany a jejich děti narozené na území ČR.</w:t>
      </w:r>
    </w:p>
    <w:p w:rsidR="00BC094E" w:rsidRDefault="00BC094E" w:rsidP="00BC094E">
      <w:pPr>
        <w:suppressAutoHyphens/>
        <w:autoSpaceDE w:val="0"/>
        <w:autoSpaceDN w:val="0"/>
        <w:adjustRightInd w:val="0"/>
        <w:rPr>
          <w:szCs w:val="24"/>
        </w:rPr>
      </w:pPr>
    </w:p>
    <w:p w:rsidR="00BA4247" w:rsidRPr="00BC094E" w:rsidRDefault="00BA4247" w:rsidP="00BC094E">
      <w:pPr>
        <w:suppressAutoHyphens/>
        <w:autoSpaceDE w:val="0"/>
        <w:autoSpaceDN w:val="0"/>
        <w:adjustRightInd w:val="0"/>
        <w:rPr>
          <w:szCs w:val="24"/>
        </w:rPr>
      </w:pPr>
    </w:p>
    <w:p w:rsidR="00BC094E" w:rsidRPr="00F815D4" w:rsidRDefault="00BC094E" w:rsidP="00BC094E">
      <w:pPr>
        <w:pStyle w:val="Nadpis2"/>
        <w:suppressAutoHyphens/>
      </w:pPr>
      <w:r w:rsidRPr="00F815D4">
        <w:t xml:space="preserve">Část A </w:t>
      </w:r>
      <w:r w:rsidR="006F5FDC">
        <w:t>–</w:t>
      </w:r>
      <w:r w:rsidRPr="00F815D4">
        <w:t xml:space="preserve"> Pojištěnci </w:t>
      </w:r>
      <w:r>
        <w:t>VZP</w:t>
      </w:r>
    </w:p>
    <w:p w:rsidR="00BC094E" w:rsidRDefault="00BC094E" w:rsidP="00BC094E">
      <w:pPr>
        <w:suppressAutoHyphens/>
        <w:autoSpaceDE w:val="0"/>
        <w:autoSpaceDN w:val="0"/>
        <w:adjustRightInd w:val="0"/>
        <w:rPr>
          <w:rFonts w:ascii="UniversCE-Light" w:hAnsi="UniversCE-Light" w:cs="UniversCE-Light"/>
          <w:sz w:val="18"/>
          <w:szCs w:val="18"/>
        </w:rPr>
      </w:pPr>
    </w:p>
    <w:p w:rsidR="00BC094E" w:rsidRPr="00A45A2A" w:rsidRDefault="000E2D16" w:rsidP="00BC094E">
      <w:pPr>
        <w:suppressAutoHyphens/>
        <w:autoSpaceDE w:val="0"/>
        <w:autoSpaceDN w:val="0"/>
        <w:adjustRightInd w:val="0"/>
        <w:rPr>
          <w:szCs w:val="24"/>
        </w:rPr>
      </w:pPr>
      <w:r>
        <w:rPr>
          <w:szCs w:val="24"/>
        </w:rPr>
        <w:t>Ú</w:t>
      </w:r>
      <w:r w:rsidR="00BC094E" w:rsidRPr="00A45A2A">
        <w:rPr>
          <w:szCs w:val="24"/>
        </w:rPr>
        <w:t xml:space="preserve">daje o počtech pojištěnců </w:t>
      </w:r>
      <w:r w:rsidR="00FE18E6">
        <w:rPr>
          <w:szCs w:val="24"/>
        </w:rPr>
        <w:t xml:space="preserve">Všeobecné zdravotní pojišťovny (dále jen </w:t>
      </w:r>
      <w:r>
        <w:rPr>
          <w:szCs w:val="24"/>
        </w:rPr>
        <w:t>VZP</w:t>
      </w:r>
      <w:r w:rsidR="00FE18E6">
        <w:rPr>
          <w:szCs w:val="24"/>
        </w:rPr>
        <w:t>)</w:t>
      </w:r>
      <w:r>
        <w:rPr>
          <w:szCs w:val="24"/>
        </w:rPr>
        <w:t xml:space="preserve"> </w:t>
      </w:r>
      <w:r w:rsidR="00BC094E" w:rsidRPr="00A45A2A">
        <w:rPr>
          <w:szCs w:val="24"/>
        </w:rPr>
        <w:t xml:space="preserve">byly získány </w:t>
      </w:r>
      <w:r w:rsidR="00BC094E">
        <w:rPr>
          <w:szCs w:val="24"/>
        </w:rPr>
        <w:t>z Registru subjektů zdravotního pojištění</w:t>
      </w:r>
      <w:r w:rsidR="00BC094E" w:rsidRPr="00A45A2A">
        <w:rPr>
          <w:szCs w:val="24"/>
        </w:rPr>
        <w:t>.</w:t>
      </w:r>
    </w:p>
    <w:p w:rsidR="00F629C1" w:rsidRDefault="00F629C1" w:rsidP="00BC094E">
      <w:pPr>
        <w:suppressAutoHyphens/>
        <w:autoSpaceDE w:val="0"/>
        <w:autoSpaceDN w:val="0"/>
        <w:adjustRightInd w:val="0"/>
        <w:rPr>
          <w:b/>
          <w:bCs/>
          <w:szCs w:val="24"/>
        </w:rPr>
      </w:pPr>
    </w:p>
    <w:p w:rsidR="00BC094E" w:rsidRPr="00A45A2A" w:rsidRDefault="00BC094E" w:rsidP="00BC094E">
      <w:pPr>
        <w:suppressAutoHyphens/>
        <w:autoSpaceDE w:val="0"/>
        <w:autoSpaceDN w:val="0"/>
        <w:adjustRightInd w:val="0"/>
        <w:rPr>
          <w:szCs w:val="24"/>
        </w:rPr>
      </w:pPr>
      <w:r w:rsidRPr="00A45A2A">
        <w:rPr>
          <w:b/>
          <w:bCs/>
          <w:szCs w:val="24"/>
        </w:rPr>
        <w:t xml:space="preserve">Tabulka T 1.1 </w:t>
      </w:r>
      <w:r w:rsidRPr="00A45A2A">
        <w:rPr>
          <w:szCs w:val="24"/>
        </w:rPr>
        <w:t>obsahuje počty pojištěnců VZP v členě</w:t>
      </w:r>
      <w:r>
        <w:rPr>
          <w:szCs w:val="24"/>
        </w:rPr>
        <w:t xml:space="preserve">ní podle </w:t>
      </w:r>
      <w:r w:rsidRPr="00A45A2A">
        <w:rPr>
          <w:szCs w:val="24"/>
        </w:rPr>
        <w:t>krajů a pohlaví</w:t>
      </w:r>
      <w:r w:rsidR="00F10075">
        <w:rPr>
          <w:szCs w:val="24"/>
        </w:rPr>
        <w:t>.</w:t>
      </w:r>
    </w:p>
    <w:p w:rsidR="00F629C1" w:rsidRDefault="00F629C1" w:rsidP="00BC094E">
      <w:pPr>
        <w:suppressAutoHyphens/>
        <w:autoSpaceDE w:val="0"/>
        <w:autoSpaceDN w:val="0"/>
        <w:adjustRightInd w:val="0"/>
        <w:rPr>
          <w:b/>
          <w:bCs/>
        </w:rPr>
      </w:pPr>
    </w:p>
    <w:p w:rsidR="00BC094E" w:rsidRPr="00A45A2A" w:rsidRDefault="00BC094E" w:rsidP="00BC094E">
      <w:pPr>
        <w:suppressAutoHyphens/>
        <w:autoSpaceDE w:val="0"/>
        <w:autoSpaceDN w:val="0"/>
        <w:adjustRightInd w:val="0"/>
        <w:rPr>
          <w:szCs w:val="24"/>
        </w:rPr>
      </w:pPr>
      <w:r w:rsidRPr="00A45A2A">
        <w:rPr>
          <w:b/>
          <w:bCs/>
          <w:szCs w:val="24"/>
        </w:rPr>
        <w:t xml:space="preserve">V tabulce T 1.3 </w:t>
      </w:r>
      <w:r w:rsidRPr="00A45A2A">
        <w:rPr>
          <w:szCs w:val="24"/>
        </w:rPr>
        <w:t>jsou počty pojištěnců VZP v</w:t>
      </w:r>
      <w:r>
        <w:rPr>
          <w:szCs w:val="24"/>
        </w:rPr>
        <w:t> </w:t>
      </w:r>
      <w:r w:rsidRPr="00A45A2A">
        <w:rPr>
          <w:szCs w:val="24"/>
        </w:rPr>
        <w:t>členění podle věkových</w:t>
      </w:r>
      <w:r>
        <w:rPr>
          <w:szCs w:val="24"/>
        </w:rPr>
        <w:t xml:space="preserve"> </w:t>
      </w:r>
      <w:r w:rsidRPr="00A45A2A">
        <w:rPr>
          <w:szCs w:val="24"/>
        </w:rPr>
        <w:t>skupin a pohlaví</w:t>
      </w:r>
      <w:r w:rsidR="000E2D16">
        <w:rPr>
          <w:szCs w:val="24"/>
        </w:rPr>
        <w:t>.</w:t>
      </w:r>
    </w:p>
    <w:p w:rsidR="00BC094E" w:rsidRPr="00914F11" w:rsidRDefault="00BC094E" w:rsidP="00BC094E">
      <w:pPr>
        <w:suppressAutoHyphens/>
        <w:autoSpaceDE w:val="0"/>
        <w:autoSpaceDN w:val="0"/>
        <w:adjustRightInd w:val="0"/>
        <w:rPr>
          <w:b/>
          <w:bCs/>
          <w:sz w:val="32"/>
          <w:szCs w:val="24"/>
        </w:rPr>
      </w:pPr>
    </w:p>
    <w:p w:rsidR="00BC094E" w:rsidRDefault="00BC094E" w:rsidP="00BC094E">
      <w:pPr>
        <w:suppressAutoHyphens/>
        <w:rPr>
          <w:rFonts w:eastAsiaTheme="minorEastAsia"/>
          <w:color w:val="000000"/>
        </w:rPr>
      </w:pPr>
    </w:p>
    <w:p w:rsidR="00BC094E" w:rsidRDefault="00BC094E" w:rsidP="00BC094E">
      <w:pPr>
        <w:pStyle w:val="Nadpis2"/>
        <w:suppressAutoHyphens/>
      </w:pPr>
      <w:r>
        <w:t>Část B – Pojištěnci VZP dle způsobu platby pojistného</w:t>
      </w:r>
    </w:p>
    <w:p w:rsidR="00BC094E" w:rsidRDefault="00BC094E" w:rsidP="00BC094E">
      <w:pPr>
        <w:suppressAutoHyphens/>
        <w:rPr>
          <w:b/>
          <w:bCs/>
        </w:rPr>
      </w:pPr>
    </w:p>
    <w:p w:rsidR="00BC094E" w:rsidRDefault="00BC094E" w:rsidP="00BC094E">
      <w:pPr>
        <w:suppressAutoHyphens/>
      </w:pPr>
      <w:r>
        <w:rPr>
          <w:b/>
          <w:bCs/>
        </w:rPr>
        <w:t>Tabulka T 1.5</w:t>
      </w:r>
      <w:r>
        <w:t xml:space="preserve"> obsahuje celkové počty pojištěnců VZP v členění dle krajů. Dále z celkového počtu pojištěnců VZP členění na zaměstnance, osoby samostatně výdělečně činné (OSVČ), osoby bez zdanitelných příjmů (OBZP). Pro srovnání je uveden také údaj o počtu zaměstnavatelů v daném kraji. Tabulka dále obsahuje počty pojištěnců VZP, kteří jsou zároveň zaměstnaní a OSVČ, zároveň zaměstnaní a platí za ně pojistné i stát, zároveň OSVČ a platí za ně pojistné i stát a zároveň zaměstnaní, OSVČ a platí za ně i stát. Tyto souběhy jsou podmnožinou samostatně uváděného počtu zaměstnanců a OSVČ. Veškeré údaje jsou k </w:t>
      </w:r>
      <w:r w:rsidR="000E2D16">
        <w:t>31</w:t>
      </w:r>
      <w:r>
        <w:t>. 12. 201</w:t>
      </w:r>
      <w:r w:rsidR="000E2D16">
        <w:t>5</w:t>
      </w:r>
      <w:r>
        <w:t>.</w:t>
      </w:r>
    </w:p>
    <w:p w:rsidR="00BC094E" w:rsidRDefault="00BC094E" w:rsidP="00BC094E">
      <w:pPr>
        <w:suppressAutoHyphens/>
        <w:rPr>
          <w:bCs/>
        </w:rPr>
      </w:pPr>
    </w:p>
    <w:p w:rsidR="00BC094E" w:rsidRDefault="00BC094E" w:rsidP="006D1074">
      <w:pPr>
        <w:pStyle w:val="Zkladntextodsazen"/>
        <w:suppressAutoHyphens/>
        <w:spacing w:after="0"/>
        <w:ind w:left="0"/>
        <w:rPr>
          <w:b/>
        </w:rPr>
      </w:pPr>
      <w:r w:rsidRPr="00F815D4">
        <w:rPr>
          <w:b/>
          <w:bCs/>
        </w:rPr>
        <w:t>Tabulka T 1.6</w:t>
      </w:r>
      <w:r>
        <w:t xml:space="preserve"> </w:t>
      </w:r>
      <w:r w:rsidRPr="008B438C">
        <w:t>obsahuje počty pojištěnců VZP, za které hradí pojistné stát, v členění do 60 let věku, nad 60 let věku a celkový počet, vše v členění dle krajů. Dále obsahuje procentuální podíl pojištěnců VZP, za které hradí pojistné stát, vůči celkovému počtu pojištěn</w:t>
      </w:r>
      <w:r>
        <w:t>ců VZP. Údaje jsou k 1. 12. 201</w:t>
      </w:r>
      <w:r w:rsidR="000E2D16">
        <w:t>5</w:t>
      </w:r>
      <w:r w:rsidRPr="008B438C">
        <w:t>.</w:t>
      </w:r>
    </w:p>
    <w:p w:rsidR="00BC094E" w:rsidRDefault="00BC094E" w:rsidP="006D1074">
      <w:pPr>
        <w:pStyle w:val="Zkladntextodsazen"/>
        <w:suppressAutoHyphens/>
        <w:spacing w:after="0"/>
        <w:ind w:left="0"/>
        <w:rPr>
          <w:b/>
        </w:rPr>
      </w:pPr>
    </w:p>
    <w:p w:rsidR="00BC094E" w:rsidRDefault="00BC094E" w:rsidP="00BC094E">
      <w:pPr>
        <w:pStyle w:val="Zkladntextodsazen"/>
        <w:suppressAutoHyphens/>
        <w:ind w:left="0"/>
        <w:rPr>
          <w:b/>
        </w:rPr>
      </w:pPr>
      <w:r w:rsidRPr="00F815D4">
        <w:rPr>
          <w:b/>
          <w:bCs/>
        </w:rPr>
        <w:t>Tabulka T 1.7</w:t>
      </w:r>
      <w:r>
        <w:t xml:space="preserve"> </w:t>
      </w:r>
      <w:r w:rsidRPr="008B438C">
        <w:t>obsahuje celkové počty pojištěnců VZP a počty pojištěnců VZP, za které hradí pojistné stát, do 60 let věku, nad 60 let věku a celkový počet. Dále obsahuje procentuální podíl pojištěnců VZP, za které hradí pojistné stát, vůči celkovému počtu pojišt</w:t>
      </w:r>
      <w:r>
        <w:t>ěnců VZP. Údaje jsou za rok 201</w:t>
      </w:r>
      <w:r w:rsidR="000E2D16">
        <w:t>5</w:t>
      </w:r>
      <w:r w:rsidRPr="008B438C">
        <w:t xml:space="preserve"> členěny po jednotlivých měsících (vždy </w:t>
      </w:r>
      <w:r w:rsidR="00F629C1">
        <w:t>k 1. dni v měsíci), uveden je i </w:t>
      </w:r>
      <w:r w:rsidRPr="008B438C">
        <w:t>měsíční (aritmetický) průměr za příslušný rok.</w:t>
      </w:r>
    </w:p>
    <w:p w:rsidR="00BC094E" w:rsidRDefault="00BC094E" w:rsidP="006D1074">
      <w:pPr>
        <w:pStyle w:val="Zkladntextodsazen"/>
        <w:suppressAutoHyphens/>
        <w:spacing w:after="0"/>
        <w:ind w:left="0"/>
        <w:rPr>
          <w:b/>
        </w:rPr>
      </w:pPr>
    </w:p>
    <w:p w:rsidR="00BC094E" w:rsidRDefault="00BC094E" w:rsidP="006D1074">
      <w:pPr>
        <w:pStyle w:val="Zkladntextodsazen"/>
        <w:suppressAutoHyphens/>
        <w:spacing w:after="0"/>
        <w:ind w:left="0"/>
        <w:rPr>
          <w:b/>
        </w:rPr>
      </w:pPr>
      <w:r w:rsidRPr="008B438C">
        <w:rPr>
          <w:b/>
          <w:bCs/>
        </w:rPr>
        <w:lastRenderedPageBreak/>
        <w:t>Tabulka T 1.8</w:t>
      </w:r>
      <w:r>
        <w:t xml:space="preserve"> </w:t>
      </w:r>
      <w:r w:rsidRPr="008B438C">
        <w:t>obsahuje počty pojištěnců</w:t>
      </w:r>
      <w:r w:rsidR="000E2D16">
        <w:t xml:space="preserve"> VZP</w:t>
      </w:r>
      <w:r w:rsidRPr="008B438C">
        <w:t xml:space="preserve">, za které hradí pojistné stát, dle jednotlivých skupin pojištěnců podle zákona č. 48/1997 Sb., o veřejném zdravotním pojištění. </w:t>
      </w:r>
      <w:r>
        <w:t>Údaje jsou k 1. 12. 201</w:t>
      </w:r>
      <w:r w:rsidR="000E2D16">
        <w:t>5</w:t>
      </w:r>
      <w:r w:rsidRPr="008B438C">
        <w:t>.</w:t>
      </w:r>
    </w:p>
    <w:p w:rsidR="00BC094E" w:rsidRDefault="00BC094E">
      <w:pPr>
        <w:spacing w:line="276" w:lineRule="auto"/>
        <w:jc w:val="left"/>
        <w:rPr>
          <w:rFonts w:eastAsia="Times New Roman" w:cs="Times New Roman"/>
          <w:b/>
          <w:bCs/>
          <w:sz w:val="32"/>
          <w:szCs w:val="20"/>
          <w:lang w:eastAsia="cs-CZ"/>
        </w:rPr>
      </w:pPr>
    </w:p>
    <w:p w:rsidR="00BC094E" w:rsidRDefault="00BC094E">
      <w:pPr>
        <w:spacing w:line="276" w:lineRule="auto"/>
        <w:jc w:val="left"/>
        <w:rPr>
          <w:rFonts w:eastAsia="Times New Roman" w:cs="Times New Roman"/>
          <w:b/>
          <w:bCs/>
          <w:sz w:val="32"/>
          <w:szCs w:val="20"/>
          <w:lang w:eastAsia="cs-CZ"/>
        </w:rPr>
      </w:pPr>
    </w:p>
    <w:p w:rsidR="00B1545D" w:rsidRDefault="00B1545D">
      <w:pPr>
        <w:keepNext w:val="0"/>
        <w:spacing w:after="200" w:line="276" w:lineRule="auto"/>
        <w:jc w:val="left"/>
        <w:rPr>
          <w:rFonts w:eastAsia="Times New Roman" w:cs="Times New Roman"/>
          <w:b/>
          <w:bCs/>
          <w:color w:val="FF0000"/>
          <w:sz w:val="32"/>
          <w:szCs w:val="20"/>
          <w:lang w:eastAsia="cs-CZ"/>
        </w:rPr>
      </w:pPr>
      <w:r>
        <w:rPr>
          <w:color w:val="FF0000"/>
          <w:sz w:val="32"/>
        </w:rPr>
        <w:br w:type="page"/>
      </w:r>
    </w:p>
    <w:p w:rsidR="00C24B54" w:rsidRPr="006D1074" w:rsidRDefault="00C24B54" w:rsidP="00C24B54">
      <w:pPr>
        <w:pStyle w:val="Nadpis1"/>
        <w:suppressAutoHyphens/>
        <w:rPr>
          <w:color w:val="FF0000"/>
          <w:sz w:val="32"/>
        </w:rPr>
      </w:pPr>
      <w:r w:rsidRPr="006D1074">
        <w:rPr>
          <w:color w:val="FF0000"/>
          <w:sz w:val="32"/>
        </w:rPr>
        <w:lastRenderedPageBreak/>
        <w:t>Kapitola 2 – Výběr pojistného</w:t>
      </w:r>
    </w:p>
    <w:p w:rsidR="00C24B54" w:rsidRDefault="00C24B54" w:rsidP="006D1074">
      <w:pPr>
        <w:pStyle w:val="Zkladntextodsazen"/>
        <w:suppressAutoHyphens/>
        <w:spacing w:after="0"/>
        <w:ind w:left="0"/>
        <w:rPr>
          <w:b/>
        </w:rPr>
      </w:pPr>
    </w:p>
    <w:p w:rsidR="00C24B54" w:rsidRDefault="00C24B54" w:rsidP="00BC094E">
      <w:pPr>
        <w:pStyle w:val="Zkladntext"/>
        <w:suppressAutoHyphens/>
      </w:pPr>
      <w:r>
        <w:rPr>
          <w:b/>
          <w:bCs/>
        </w:rPr>
        <w:t>Tabulka T 2.1</w:t>
      </w:r>
      <w:r>
        <w:t xml:space="preserve"> obsahuje přijaté pojistné od plátců pojistného a celkové příjmy VZP v roce 201</w:t>
      </w:r>
      <w:r w:rsidR="000E2D16">
        <w:t>5</w:t>
      </w:r>
      <w:r>
        <w:t xml:space="preserve"> členěné po krajích a dále členěné na pojistné od zaměstnanců, OSVČ, OBZP a na ostatní příjmy.</w:t>
      </w:r>
    </w:p>
    <w:p w:rsidR="00BC094E" w:rsidRPr="00BC094E" w:rsidRDefault="00BC094E" w:rsidP="00BC094E">
      <w:pPr>
        <w:pStyle w:val="Zkladntext"/>
        <w:suppressAutoHyphens/>
      </w:pPr>
    </w:p>
    <w:p w:rsidR="00C24B54" w:rsidRDefault="00C24B54" w:rsidP="00C24B54">
      <w:pPr>
        <w:pStyle w:val="Zkladntext"/>
        <w:suppressAutoHyphens/>
      </w:pPr>
      <w:r>
        <w:rPr>
          <w:b/>
          <w:bCs/>
        </w:rPr>
        <w:t>Tabulka T 2.2</w:t>
      </w:r>
      <w:r>
        <w:t xml:space="preserve"> obsahuje příjmy pojistného od zaměstnanců, od OSVČ a OBZP, ostatní příjmy, platbu od státu </w:t>
      </w:r>
      <w:r w:rsidR="00C26AAB">
        <w:t xml:space="preserve">(resp. </w:t>
      </w:r>
      <w:r w:rsidR="00C26AAB" w:rsidRPr="00C26AAB">
        <w:t>peněžní prostředky plynoucí z měsíčního vyúčtování výsledků přerozdělování</w:t>
      </w:r>
      <w:r w:rsidR="00C26AAB">
        <w:t xml:space="preserve">) </w:t>
      </w:r>
      <w:r>
        <w:t>a příjmy celkem po jednotlivých měsících v roce 201</w:t>
      </w:r>
      <w:r w:rsidR="000E2D16">
        <w:t>5</w:t>
      </w:r>
      <w:r w:rsidR="00C26AAB">
        <w:t>.</w:t>
      </w:r>
    </w:p>
    <w:p w:rsidR="00BA4247" w:rsidRPr="00021C17" w:rsidRDefault="00BA4247" w:rsidP="00BA4247">
      <w:pPr>
        <w:pStyle w:val="Zkladntext"/>
        <w:suppressAutoHyphens/>
      </w:pPr>
    </w:p>
    <w:p w:rsidR="00BC094E" w:rsidRDefault="00BC094E" w:rsidP="00BC094E">
      <w:pPr>
        <w:suppressAutoHyphens/>
      </w:pPr>
      <w:r>
        <w:rPr>
          <w:b/>
          <w:bCs/>
        </w:rPr>
        <w:t>Tabulka T 2.3</w:t>
      </w:r>
      <w:r>
        <w:t xml:space="preserve"> obsahuje celkové příjmy, dále průměrný počet pojištěnců VZP a příjem na jednoho pojištěnce VZP. Vše za celý rok 201</w:t>
      </w:r>
      <w:r w:rsidR="000E2D16">
        <w:t>5</w:t>
      </w:r>
      <w:r>
        <w:t xml:space="preserve"> včetně meziročního indexu a absolutního meziročního rozdílu.</w:t>
      </w:r>
    </w:p>
    <w:p w:rsidR="00F629C1" w:rsidRDefault="00F629C1" w:rsidP="00BC094E">
      <w:pPr>
        <w:suppressAutoHyphens/>
        <w:rPr>
          <w:b/>
          <w:bCs/>
        </w:rPr>
      </w:pPr>
    </w:p>
    <w:p w:rsidR="00BC094E" w:rsidRDefault="00BC094E" w:rsidP="00BC094E">
      <w:pPr>
        <w:suppressAutoHyphens/>
      </w:pPr>
      <w:r>
        <w:rPr>
          <w:b/>
          <w:bCs/>
        </w:rPr>
        <w:t>Tabulka T 2.4</w:t>
      </w:r>
      <w:r>
        <w:t xml:space="preserve"> člení celkové příjmy na p</w:t>
      </w:r>
      <w:r w:rsidRPr="00AF645C">
        <w:t>říjmy z výběru pojistného</w:t>
      </w:r>
      <w:r>
        <w:t xml:space="preserve"> a p</w:t>
      </w:r>
      <w:r w:rsidR="00F629C1">
        <w:t>říjmy od státu a </w:t>
      </w:r>
      <w:r w:rsidRPr="00AF645C">
        <w:t>z</w:t>
      </w:r>
      <w:r>
        <w:t> </w:t>
      </w:r>
      <w:r w:rsidRPr="00AF645C">
        <w:t>přerozdělení</w:t>
      </w:r>
      <w:r>
        <w:t>. Vše za celý rok 201</w:t>
      </w:r>
      <w:r w:rsidR="000E2D16">
        <w:t>5</w:t>
      </w:r>
      <w:r>
        <w:t xml:space="preserve"> včetně meziročního indexu a absolutního meziročního rozdílu.</w:t>
      </w:r>
    </w:p>
    <w:p w:rsidR="00BC094E" w:rsidRDefault="00BC094E">
      <w:pPr>
        <w:spacing w:line="276" w:lineRule="auto"/>
        <w:jc w:val="left"/>
        <w:rPr>
          <w:rFonts w:eastAsia="Times New Roman" w:cs="Times New Roman"/>
          <w:b/>
          <w:bCs/>
          <w:sz w:val="32"/>
          <w:szCs w:val="20"/>
          <w:lang w:eastAsia="cs-CZ"/>
        </w:rPr>
      </w:pPr>
    </w:p>
    <w:p w:rsidR="00B1545D" w:rsidRDefault="00B1545D">
      <w:pPr>
        <w:keepNext w:val="0"/>
        <w:spacing w:after="200" w:line="276" w:lineRule="auto"/>
        <w:jc w:val="left"/>
        <w:rPr>
          <w:rFonts w:eastAsia="Times New Roman" w:cs="Times New Roman"/>
          <w:b/>
          <w:bCs/>
          <w:color w:val="FF0000"/>
          <w:sz w:val="32"/>
          <w:szCs w:val="20"/>
          <w:lang w:eastAsia="cs-CZ"/>
        </w:rPr>
      </w:pPr>
      <w:r>
        <w:rPr>
          <w:color w:val="FF0000"/>
          <w:sz w:val="32"/>
        </w:rPr>
        <w:br w:type="page"/>
      </w:r>
    </w:p>
    <w:p w:rsidR="00C24B54" w:rsidRPr="006D1074" w:rsidRDefault="00C24B54" w:rsidP="00BC094E">
      <w:pPr>
        <w:pStyle w:val="Nadpis1"/>
        <w:rPr>
          <w:color w:val="FF0000"/>
          <w:sz w:val="32"/>
        </w:rPr>
      </w:pPr>
      <w:r w:rsidRPr="006D1074">
        <w:rPr>
          <w:color w:val="FF0000"/>
          <w:sz w:val="32"/>
        </w:rPr>
        <w:lastRenderedPageBreak/>
        <w:t>Kapitola 3 – Síť zdravotnických zařízení</w:t>
      </w:r>
    </w:p>
    <w:p w:rsidR="00C24B54" w:rsidRPr="00C24B54" w:rsidRDefault="00C24B54" w:rsidP="00C24B54">
      <w:pPr>
        <w:rPr>
          <w:rFonts w:ascii="Arial" w:eastAsia="Times New Roman" w:hAnsi="Arial" w:cs="Arial"/>
          <w:color w:val="000000"/>
          <w:sz w:val="20"/>
          <w:szCs w:val="20"/>
          <w:lang w:eastAsia="cs-CZ"/>
        </w:rPr>
      </w:pPr>
    </w:p>
    <w:p w:rsidR="00BC094E" w:rsidRPr="00BC094E" w:rsidRDefault="00BC094E" w:rsidP="00BC094E">
      <w:pPr>
        <w:rPr>
          <w:lang w:eastAsia="cs-CZ"/>
        </w:rPr>
      </w:pPr>
    </w:p>
    <w:p w:rsidR="00913630" w:rsidRDefault="00C24B54" w:rsidP="00913630">
      <w:pPr>
        <w:pStyle w:val="Nadpis1"/>
        <w:rPr>
          <w:sz w:val="28"/>
        </w:rPr>
      </w:pPr>
      <w:r w:rsidRPr="00BC094E">
        <w:rPr>
          <w:sz w:val="28"/>
        </w:rPr>
        <w:t>Část A – Celkový přehled</w:t>
      </w:r>
    </w:p>
    <w:p w:rsidR="00913630" w:rsidRPr="00913630" w:rsidRDefault="00913630" w:rsidP="00913630">
      <w:pPr>
        <w:rPr>
          <w:lang w:eastAsia="cs-CZ"/>
        </w:rPr>
      </w:pPr>
    </w:p>
    <w:p w:rsidR="00C24B54" w:rsidRDefault="00C24B54" w:rsidP="00BC094E">
      <w:pPr>
        <w:rPr>
          <w:lang w:eastAsia="cs-CZ"/>
        </w:rPr>
      </w:pPr>
      <w:r w:rsidRPr="00C24B54">
        <w:rPr>
          <w:lang w:eastAsia="cs-CZ"/>
        </w:rPr>
        <w:t xml:space="preserve">V tabulce </w:t>
      </w:r>
      <w:r w:rsidR="00833610">
        <w:rPr>
          <w:lang w:eastAsia="cs-CZ"/>
        </w:rPr>
        <w:t xml:space="preserve">T </w:t>
      </w:r>
      <w:proofErr w:type="spellStart"/>
      <w:r w:rsidR="00833610">
        <w:rPr>
          <w:lang w:eastAsia="cs-CZ"/>
        </w:rPr>
        <w:t>3A</w:t>
      </w:r>
      <w:proofErr w:type="spellEnd"/>
      <w:r w:rsidR="00833610">
        <w:rPr>
          <w:lang w:eastAsia="cs-CZ"/>
        </w:rPr>
        <w:t xml:space="preserve"> </w:t>
      </w:r>
      <w:r w:rsidRPr="00C24B54">
        <w:rPr>
          <w:lang w:eastAsia="cs-CZ"/>
        </w:rPr>
        <w:t>je přehled počtu smluvních zdravotnických zařízení a pracovišť podle základních segmentů zdravotní péče. V rámci ambulancí jsou evidovány počty zařízení a pracovišť společně pro ambulance v rámci jak segmentu ambulantní péče (PAS), tak v segmentu ústavní péče (PLS). Druhou část tvoří p</w:t>
      </w:r>
      <w:r w:rsidR="00BC094E">
        <w:rPr>
          <w:lang w:eastAsia="cs-CZ"/>
        </w:rPr>
        <w:t>řehled zdravotnických zařízení</w:t>
      </w:r>
      <w:r w:rsidRPr="00C24B54">
        <w:rPr>
          <w:lang w:eastAsia="cs-CZ"/>
        </w:rPr>
        <w:t xml:space="preserve"> a pracovišť s lůžkovou péčí, kde je navíc uveden i počet lůžek v konkrétním typu zařízení. Poslední část tvoří</w:t>
      </w:r>
      <w:r w:rsidR="001614E5">
        <w:rPr>
          <w:lang w:eastAsia="cs-CZ"/>
        </w:rPr>
        <w:t xml:space="preserve"> ostatní smluvní zdravotnická zař</w:t>
      </w:r>
      <w:r w:rsidRPr="00C24B54">
        <w:rPr>
          <w:lang w:eastAsia="cs-CZ"/>
        </w:rPr>
        <w:t>ízení, jako jsou lázně a ozdravovny, zdravotnická záchranná služba apod.</w:t>
      </w:r>
    </w:p>
    <w:p w:rsidR="00BA4247" w:rsidRPr="00C24B54" w:rsidRDefault="00BA4247" w:rsidP="00BC094E">
      <w:pPr>
        <w:rPr>
          <w:lang w:eastAsia="cs-CZ"/>
        </w:rPr>
      </w:pPr>
    </w:p>
    <w:p w:rsidR="00C24B54" w:rsidRPr="00C24B54" w:rsidRDefault="00C24B54" w:rsidP="00BC094E">
      <w:pPr>
        <w:rPr>
          <w:lang w:eastAsia="cs-CZ"/>
        </w:rPr>
      </w:pPr>
      <w:r w:rsidRPr="00C24B54">
        <w:rPr>
          <w:lang w:eastAsia="cs-CZ"/>
        </w:rPr>
        <w:t>V rámci této tabulky jsou uvedeny jak počty pracovišť (IČP), tak počty zdravotnických zařízení (IČZ) i subjektů (IČ). Zatímco IČP lze v jednotlivých částech sčítat a získat tak uvedené součty za jednotlivé typy péče, tak u IČ a IČZ ta</w:t>
      </w:r>
      <w:r w:rsidR="00F629C1">
        <w:rPr>
          <w:lang w:eastAsia="cs-CZ"/>
        </w:rPr>
        <w:t>kto postupovat nelze</w:t>
      </w:r>
      <w:r w:rsidR="00B26606">
        <w:rPr>
          <w:lang w:eastAsia="cs-CZ"/>
        </w:rPr>
        <w:t xml:space="preserve"> (</w:t>
      </w:r>
      <w:r w:rsidR="00F629C1">
        <w:rPr>
          <w:lang w:eastAsia="cs-CZ"/>
        </w:rPr>
        <w:t>v </w:t>
      </w:r>
      <w:r w:rsidRPr="00C24B54">
        <w:rPr>
          <w:lang w:eastAsia="cs-CZ"/>
        </w:rPr>
        <w:t xml:space="preserve">tabulce je pro daný segment uveden počet výskytů daného </w:t>
      </w:r>
      <w:r w:rsidR="00F629C1">
        <w:rPr>
          <w:lang w:eastAsia="cs-CZ"/>
        </w:rPr>
        <w:t xml:space="preserve">pracoviště v IČ/IČZ a </w:t>
      </w:r>
      <w:r w:rsidR="00BC6CFC">
        <w:rPr>
          <w:lang w:eastAsia="cs-CZ"/>
        </w:rPr>
        <w:t>vzhledem k tomu</w:t>
      </w:r>
      <w:r w:rsidR="00F629C1">
        <w:rPr>
          <w:lang w:eastAsia="cs-CZ"/>
        </w:rPr>
        <w:t>, že v </w:t>
      </w:r>
      <w:r w:rsidRPr="00C24B54">
        <w:rPr>
          <w:lang w:eastAsia="cs-CZ"/>
        </w:rPr>
        <w:t xml:space="preserve">rámci jednoho IČ/IČZ funguje více pracovišť z různých segmentů, nelze tyto počty </w:t>
      </w:r>
      <w:r w:rsidR="00BC6CFC">
        <w:rPr>
          <w:lang w:eastAsia="cs-CZ"/>
        </w:rPr>
        <w:t>s</w:t>
      </w:r>
      <w:r w:rsidRPr="00C24B54">
        <w:rPr>
          <w:lang w:eastAsia="cs-CZ"/>
        </w:rPr>
        <w:t>čítat</w:t>
      </w:r>
      <w:r w:rsidR="00BC6CFC">
        <w:rPr>
          <w:lang w:eastAsia="cs-CZ"/>
        </w:rPr>
        <w:t>)</w:t>
      </w:r>
      <w:r w:rsidRPr="00C24B54">
        <w:rPr>
          <w:lang w:eastAsia="cs-CZ"/>
        </w:rPr>
        <w:t>.</w:t>
      </w:r>
    </w:p>
    <w:p w:rsidR="00C24B54" w:rsidRPr="006D1074" w:rsidRDefault="00C24B54" w:rsidP="00C24B54">
      <w:pPr>
        <w:rPr>
          <w:rFonts w:eastAsia="Times New Roman" w:cs="Times New Roman"/>
          <w:color w:val="000000"/>
          <w:szCs w:val="24"/>
          <w:lang w:eastAsia="cs-CZ"/>
        </w:rPr>
      </w:pPr>
    </w:p>
    <w:p w:rsidR="004E2D8B" w:rsidRPr="006D1074" w:rsidRDefault="004E2D8B" w:rsidP="00C24B54">
      <w:pPr>
        <w:rPr>
          <w:rFonts w:eastAsia="Times New Roman" w:cs="Times New Roman"/>
          <w:color w:val="000000"/>
          <w:szCs w:val="24"/>
          <w:lang w:eastAsia="cs-CZ"/>
        </w:rPr>
      </w:pPr>
    </w:p>
    <w:p w:rsidR="00C24B54" w:rsidRPr="00BC094E" w:rsidRDefault="00C24B54" w:rsidP="00BC094E">
      <w:pPr>
        <w:pStyle w:val="Nadpis1"/>
        <w:rPr>
          <w:sz w:val="28"/>
        </w:rPr>
      </w:pPr>
      <w:r w:rsidRPr="00BC094E">
        <w:rPr>
          <w:sz w:val="28"/>
        </w:rPr>
        <w:t>Část B – Primární péče</w:t>
      </w:r>
    </w:p>
    <w:p w:rsidR="00BC094E" w:rsidRDefault="00BC094E" w:rsidP="00BC094E">
      <w:pPr>
        <w:rPr>
          <w:lang w:eastAsia="cs-CZ"/>
        </w:rPr>
      </w:pPr>
    </w:p>
    <w:p w:rsidR="00C24B54" w:rsidRDefault="00C24B54" w:rsidP="00BC094E">
      <w:pPr>
        <w:rPr>
          <w:lang w:eastAsia="cs-CZ"/>
        </w:rPr>
      </w:pPr>
      <w:r w:rsidRPr="00C24B54">
        <w:rPr>
          <w:lang w:eastAsia="cs-CZ"/>
        </w:rPr>
        <w:t xml:space="preserve">V </w:t>
      </w:r>
      <w:r w:rsidR="00833610">
        <w:rPr>
          <w:lang w:eastAsia="cs-CZ"/>
        </w:rPr>
        <w:t xml:space="preserve">tabulce T </w:t>
      </w:r>
      <w:proofErr w:type="spellStart"/>
      <w:r w:rsidR="00833610">
        <w:rPr>
          <w:lang w:eastAsia="cs-CZ"/>
        </w:rPr>
        <w:t>3B</w:t>
      </w:r>
      <w:proofErr w:type="spellEnd"/>
      <w:r w:rsidRPr="00C24B54">
        <w:rPr>
          <w:lang w:eastAsia="cs-CZ"/>
        </w:rPr>
        <w:t xml:space="preserve"> jsou uvedeny celkové počty poskytovatelů zdravotních služeb odborností primární péče, a to v členění podle krajů a za ČR celkem. Do primární péče jsou zahrnuty odbornosti 001 – praktický lékař pro dospělé, 002 – praktický lékař pro děti a dorost a 014 – praktický zubní lékař. Někdy v rámci primární péče bývá evidována tak</w:t>
      </w:r>
      <w:r w:rsidR="00041444">
        <w:rPr>
          <w:lang w:eastAsia="cs-CZ"/>
        </w:rPr>
        <w:t>é odbornost 603 – gynekologie a </w:t>
      </w:r>
      <w:r w:rsidRPr="00C24B54">
        <w:rPr>
          <w:lang w:eastAsia="cs-CZ"/>
        </w:rPr>
        <w:t>porodnictví, která je uvedena v části C.</w:t>
      </w:r>
    </w:p>
    <w:p w:rsidR="00BA4247" w:rsidRPr="00C24B54" w:rsidRDefault="00BA4247" w:rsidP="00BC094E">
      <w:pPr>
        <w:rPr>
          <w:lang w:eastAsia="cs-CZ"/>
        </w:rPr>
      </w:pPr>
    </w:p>
    <w:p w:rsidR="00BC6CFC" w:rsidRDefault="00C24B54" w:rsidP="006D1074">
      <w:pPr>
        <w:rPr>
          <w:lang w:eastAsia="cs-CZ"/>
        </w:rPr>
      </w:pPr>
      <w:r w:rsidRPr="00C24B54">
        <w:rPr>
          <w:lang w:eastAsia="cs-CZ"/>
        </w:rPr>
        <w:t>Vedle počtu smluvních subjektů (IČ), zařízení (IČZ) a pracovišť (IČP) jsou uvedeny také fyzické počty pracovníků, přepočtené počty pracovníků</w:t>
      </w:r>
      <w:r w:rsidR="00041444">
        <w:rPr>
          <w:lang w:eastAsia="cs-CZ"/>
        </w:rPr>
        <w:t xml:space="preserve"> (PPP) dle výše jejich úvazků a </w:t>
      </w:r>
      <w:r w:rsidRPr="00C24B54">
        <w:rPr>
          <w:lang w:eastAsia="cs-CZ"/>
        </w:rPr>
        <w:t xml:space="preserve">průměrný věk pracovníka (jedná se o vážený průměr, kde váhou je výše úvazku daného pracovníka v dané odbornosti). </w:t>
      </w:r>
    </w:p>
    <w:p w:rsidR="00BA4247" w:rsidRDefault="00BA4247" w:rsidP="006D1074">
      <w:pPr>
        <w:rPr>
          <w:lang w:eastAsia="cs-CZ"/>
        </w:rPr>
      </w:pPr>
    </w:p>
    <w:p w:rsidR="00C24B54" w:rsidRDefault="00C24B54" w:rsidP="006D1074">
      <w:pPr>
        <w:rPr>
          <w:lang w:eastAsia="cs-CZ"/>
        </w:rPr>
      </w:pPr>
      <w:r w:rsidRPr="00C24B54">
        <w:rPr>
          <w:lang w:eastAsia="cs-CZ"/>
        </w:rPr>
        <w:t>Úvazek lékaře vychází z metodiky VZP, kdy jako úvazek ve výši 1,0 je u odborností 001 a</w:t>
      </w:r>
      <w:r w:rsidR="00BA4247">
        <w:rPr>
          <w:lang w:eastAsia="cs-CZ"/>
        </w:rPr>
        <w:t> </w:t>
      </w:r>
      <w:r w:rsidRPr="00C24B54">
        <w:rPr>
          <w:lang w:eastAsia="cs-CZ"/>
        </w:rPr>
        <w:t xml:space="preserve">002 brána kapacita 25 hodin týdně a u odbornosti 014 </w:t>
      </w:r>
      <w:r w:rsidR="00BC6CFC">
        <w:rPr>
          <w:lang w:eastAsia="cs-CZ"/>
        </w:rPr>
        <w:t>kapacita</w:t>
      </w:r>
      <w:r w:rsidRPr="00C24B54">
        <w:rPr>
          <w:lang w:eastAsia="cs-CZ"/>
        </w:rPr>
        <w:t xml:space="preserve"> 35 hodin týdně. Tyto hodiny jsou stanoveny na základě optimálního rozpisu ordinačních hodin lékaře, není zde tak zahrnuta doba, po kterou lékař provádí administrativní činnost, návštěvní službu apod.</w:t>
      </w:r>
    </w:p>
    <w:p w:rsidR="004E2D8B" w:rsidRDefault="004E2D8B" w:rsidP="006D1074">
      <w:pPr>
        <w:rPr>
          <w:lang w:eastAsia="cs-CZ"/>
        </w:rPr>
      </w:pPr>
    </w:p>
    <w:p w:rsidR="00BA4247" w:rsidRPr="00913630" w:rsidRDefault="00BA4247" w:rsidP="006D1074">
      <w:pPr>
        <w:rPr>
          <w:lang w:eastAsia="cs-CZ"/>
        </w:rPr>
      </w:pPr>
    </w:p>
    <w:p w:rsidR="00C24B54" w:rsidRPr="00C24B54" w:rsidRDefault="00C24B54" w:rsidP="00913630">
      <w:pPr>
        <w:pStyle w:val="Nadpis2"/>
        <w:rPr>
          <w:rFonts w:eastAsia="Times New Roman"/>
          <w:lang w:eastAsia="cs-CZ"/>
        </w:rPr>
      </w:pPr>
      <w:r w:rsidRPr="00C24B54">
        <w:rPr>
          <w:rFonts w:eastAsia="Times New Roman"/>
          <w:lang w:eastAsia="cs-CZ"/>
        </w:rPr>
        <w:t>Část C – Ambulantní péče</w:t>
      </w:r>
    </w:p>
    <w:p w:rsidR="00913630" w:rsidRDefault="00913630" w:rsidP="00913630">
      <w:pPr>
        <w:rPr>
          <w:lang w:eastAsia="cs-CZ"/>
        </w:rPr>
      </w:pPr>
    </w:p>
    <w:p w:rsidR="00FE18E6" w:rsidRDefault="00C24B54" w:rsidP="00913630">
      <w:pPr>
        <w:rPr>
          <w:lang w:eastAsia="cs-CZ"/>
        </w:rPr>
      </w:pPr>
      <w:r w:rsidRPr="00C24B54">
        <w:rPr>
          <w:lang w:eastAsia="cs-CZ"/>
        </w:rPr>
        <w:t xml:space="preserve">Tato část je rozdělena na tři oblasti, a to na </w:t>
      </w:r>
      <w:r w:rsidRPr="00C24B54">
        <w:rPr>
          <w:b/>
          <w:bCs/>
          <w:lang w:eastAsia="cs-CZ"/>
        </w:rPr>
        <w:t>odbornosti ambulantních specialistů</w:t>
      </w:r>
      <w:r w:rsidR="00833610">
        <w:rPr>
          <w:b/>
          <w:bCs/>
          <w:lang w:eastAsia="cs-CZ"/>
        </w:rPr>
        <w:t xml:space="preserve"> (</w:t>
      </w:r>
      <w:r w:rsidR="00833610" w:rsidRPr="00B1545D">
        <w:rPr>
          <w:b/>
          <w:lang w:eastAsia="cs-CZ"/>
        </w:rPr>
        <w:t>tabulk</w:t>
      </w:r>
      <w:r w:rsidR="00245D8F">
        <w:rPr>
          <w:b/>
          <w:lang w:eastAsia="cs-CZ"/>
        </w:rPr>
        <w:t>y</w:t>
      </w:r>
      <w:r w:rsidR="00833610" w:rsidRPr="00B1545D">
        <w:rPr>
          <w:b/>
          <w:lang w:eastAsia="cs-CZ"/>
        </w:rPr>
        <w:t xml:space="preserve"> T</w:t>
      </w:r>
      <w:r w:rsidR="00B1545D">
        <w:rPr>
          <w:b/>
          <w:lang w:eastAsia="cs-CZ"/>
        </w:rPr>
        <w:t> </w:t>
      </w:r>
      <w:proofErr w:type="spellStart"/>
      <w:r w:rsidR="00833610" w:rsidRPr="00B1545D">
        <w:rPr>
          <w:b/>
          <w:lang w:eastAsia="cs-CZ"/>
        </w:rPr>
        <w:t>3C</w:t>
      </w:r>
      <w:proofErr w:type="spellEnd"/>
      <w:r w:rsidR="00833610">
        <w:rPr>
          <w:b/>
          <w:lang w:eastAsia="cs-CZ"/>
        </w:rPr>
        <w:t xml:space="preserve"> </w:t>
      </w:r>
      <w:r w:rsidR="00833610" w:rsidRPr="00B1545D">
        <w:rPr>
          <w:b/>
          <w:lang w:eastAsia="cs-CZ"/>
        </w:rPr>
        <w:t>souhrn</w:t>
      </w:r>
      <w:r w:rsidR="00833610">
        <w:rPr>
          <w:lang w:eastAsia="cs-CZ"/>
        </w:rPr>
        <w:t xml:space="preserve"> a </w:t>
      </w:r>
      <w:r w:rsidR="00833610">
        <w:rPr>
          <w:b/>
          <w:bCs/>
          <w:lang w:eastAsia="cs-CZ"/>
        </w:rPr>
        <w:t xml:space="preserve">T </w:t>
      </w:r>
      <w:proofErr w:type="spellStart"/>
      <w:r w:rsidR="00833610">
        <w:rPr>
          <w:b/>
          <w:bCs/>
          <w:lang w:eastAsia="cs-CZ"/>
        </w:rPr>
        <w:t>3C1</w:t>
      </w:r>
      <w:proofErr w:type="spellEnd"/>
      <w:r w:rsidR="00833610">
        <w:rPr>
          <w:b/>
          <w:bCs/>
          <w:lang w:eastAsia="cs-CZ"/>
        </w:rPr>
        <w:t>)</w:t>
      </w:r>
      <w:r w:rsidRPr="00C24B54">
        <w:rPr>
          <w:lang w:eastAsia="cs-CZ"/>
        </w:rPr>
        <w:t xml:space="preserve">, na </w:t>
      </w:r>
      <w:r w:rsidRPr="00C24B54">
        <w:rPr>
          <w:b/>
          <w:bCs/>
          <w:lang w:eastAsia="cs-CZ"/>
        </w:rPr>
        <w:t>odbornosti komplementu</w:t>
      </w:r>
      <w:r w:rsidR="00833610">
        <w:rPr>
          <w:b/>
          <w:bCs/>
          <w:lang w:eastAsia="cs-CZ"/>
        </w:rPr>
        <w:t xml:space="preserve"> (tabulka T </w:t>
      </w:r>
      <w:proofErr w:type="spellStart"/>
      <w:r w:rsidR="00833610">
        <w:rPr>
          <w:b/>
          <w:bCs/>
          <w:lang w:eastAsia="cs-CZ"/>
        </w:rPr>
        <w:t>3C2</w:t>
      </w:r>
      <w:proofErr w:type="spellEnd"/>
      <w:r w:rsidR="00833610">
        <w:rPr>
          <w:b/>
          <w:bCs/>
          <w:lang w:eastAsia="cs-CZ"/>
        </w:rPr>
        <w:t>)</w:t>
      </w:r>
      <w:r w:rsidRPr="00C24B54">
        <w:rPr>
          <w:lang w:eastAsia="cs-CZ"/>
        </w:rPr>
        <w:t xml:space="preserve"> a na ostatní </w:t>
      </w:r>
      <w:r w:rsidRPr="00C24B54">
        <w:rPr>
          <w:b/>
          <w:bCs/>
          <w:lang w:eastAsia="cs-CZ"/>
        </w:rPr>
        <w:t>odbornosti ambulantní péče většinou nelékařského charakteru</w:t>
      </w:r>
      <w:r w:rsidR="00833610">
        <w:rPr>
          <w:b/>
          <w:bCs/>
          <w:lang w:eastAsia="cs-CZ"/>
        </w:rPr>
        <w:t xml:space="preserve"> (tabulka T </w:t>
      </w:r>
      <w:proofErr w:type="spellStart"/>
      <w:r w:rsidR="00833610">
        <w:rPr>
          <w:b/>
          <w:bCs/>
          <w:lang w:eastAsia="cs-CZ"/>
        </w:rPr>
        <w:t>3C3</w:t>
      </w:r>
      <w:proofErr w:type="spellEnd"/>
      <w:r w:rsidR="00833610">
        <w:rPr>
          <w:b/>
          <w:bCs/>
          <w:lang w:eastAsia="cs-CZ"/>
        </w:rPr>
        <w:t>)</w:t>
      </w:r>
      <w:r w:rsidRPr="00C24B54">
        <w:rPr>
          <w:lang w:eastAsia="cs-CZ"/>
        </w:rPr>
        <w:t xml:space="preserve">. </w:t>
      </w:r>
    </w:p>
    <w:p w:rsidR="00BA4247" w:rsidRDefault="00BA4247" w:rsidP="00913630">
      <w:pPr>
        <w:rPr>
          <w:lang w:eastAsia="cs-CZ"/>
        </w:rPr>
      </w:pPr>
    </w:p>
    <w:p w:rsidR="00BD66F0" w:rsidRDefault="00C24B54" w:rsidP="00913630">
      <w:pPr>
        <w:rPr>
          <w:lang w:eastAsia="cs-CZ"/>
        </w:rPr>
      </w:pPr>
      <w:r w:rsidRPr="00C24B54">
        <w:rPr>
          <w:lang w:eastAsia="cs-CZ"/>
        </w:rPr>
        <w:t>Ve všech oblastech jsou uvedeny počty smluvních subjektů (IČ), zdravotnických zařízení (IČZ) a pracovišť (IČP), a to v čle</w:t>
      </w:r>
      <w:r w:rsidR="00041444">
        <w:rPr>
          <w:lang w:eastAsia="cs-CZ"/>
        </w:rPr>
        <w:t>nění podle toho, zda se jedná o </w:t>
      </w:r>
      <w:r w:rsidRPr="00C24B54">
        <w:rPr>
          <w:lang w:eastAsia="cs-CZ"/>
        </w:rPr>
        <w:t>subjekt/zařízení/pracoviště ambulantního segmentu (PAS) či segmentu ústavní péče (</w:t>
      </w:r>
      <w:proofErr w:type="spellStart"/>
      <w:r w:rsidR="00BC6CFC">
        <w:rPr>
          <w:lang w:eastAsia="cs-CZ"/>
        </w:rPr>
        <w:t>PLS</w:t>
      </w:r>
      <w:proofErr w:type="spellEnd"/>
      <w:r w:rsidRPr="00C24B54">
        <w:rPr>
          <w:lang w:eastAsia="cs-CZ"/>
        </w:rPr>
        <w:t>). Za oba tyto typy dohromady jsou pak na konci tabulky uvedeny opět fyzické počty pracovníků, přepočtené počty pracovníků (PPP) dle výše jejich úvazků a průměrný věk pracovníka (viz část B).</w:t>
      </w:r>
    </w:p>
    <w:p w:rsidR="00C24B54" w:rsidRDefault="00C24B54" w:rsidP="00913630">
      <w:pPr>
        <w:rPr>
          <w:lang w:eastAsia="cs-CZ"/>
        </w:rPr>
      </w:pPr>
      <w:r w:rsidRPr="00C24B54">
        <w:rPr>
          <w:lang w:eastAsia="cs-CZ"/>
        </w:rPr>
        <w:lastRenderedPageBreak/>
        <w:t>Úvazkem lékařů na ambulantních pracovištích se rozumí součet kapacit lékařů, kde jako úvazek 1,0 je brána kapacita 30 h</w:t>
      </w:r>
      <w:r w:rsidR="00BD66F0">
        <w:rPr>
          <w:lang w:eastAsia="cs-CZ"/>
        </w:rPr>
        <w:t>odin</w:t>
      </w:r>
      <w:r w:rsidRPr="00C24B54">
        <w:rPr>
          <w:lang w:eastAsia="cs-CZ"/>
        </w:rPr>
        <w:t xml:space="preserve"> týdně. Úvazkem nelékařského personálu s</w:t>
      </w:r>
      <w:r w:rsidR="00BD66F0">
        <w:rPr>
          <w:lang w:eastAsia="cs-CZ"/>
        </w:rPr>
        <w:t>e</w:t>
      </w:r>
      <w:r w:rsidRPr="00C24B54">
        <w:rPr>
          <w:lang w:eastAsia="cs-CZ"/>
        </w:rPr>
        <w:t xml:space="preserve"> u</w:t>
      </w:r>
      <w:r w:rsidR="00BA4247">
        <w:rPr>
          <w:lang w:eastAsia="cs-CZ"/>
        </w:rPr>
        <w:t> </w:t>
      </w:r>
      <w:r w:rsidRPr="00C24B54">
        <w:rPr>
          <w:lang w:eastAsia="cs-CZ"/>
        </w:rPr>
        <w:t>odborností komplementu rozumí součet kapacit lékařů a jin</w:t>
      </w:r>
      <w:r w:rsidR="00BD66F0">
        <w:rPr>
          <w:lang w:eastAsia="cs-CZ"/>
        </w:rPr>
        <w:t>ých</w:t>
      </w:r>
      <w:r w:rsidRPr="00C24B54">
        <w:rPr>
          <w:lang w:eastAsia="cs-CZ"/>
        </w:rPr>
        <w:t xml:space="preserve"> vysokoškolsky vzdělan</w:t>
      </w:r>
      <w:r w:rsidR="00BD66F0">
        <w:rPr>
          <w:lang w:eastAsia="cs-CZ"/>
        </w:rPr>
        <w:t>ých</w:t>
      </w:r>
      <w:r w:rsidRPr="00C24B54">
        <w:rPr>
          <w:lang w:eastAsia="cs-CZ"/>
        </w:rPr>
        <w:t xml:space="preserve"> pracovník</w:t>
      </w:r>
      <w:r w:rsidR="00BD66F0">
        <w:rPr>
          <w:lang w:eastAsia="cs-CZ"/>
        </w:rPr>
        <w:t>ů</w:t>
      </w:r>
      <w:r w:rsidRPr="00C24B54">
        <w:rPr>
          <w:lang w:eastAsia="cs-CZ"/>
        </w:rPr>
        <w:t xml:space="preserve"> ve zdravotnictví, kde jako úvazek 1,0 </w:t>
      </w:r>
      <w:r w:rsidR="00C11955">
        <w:rPr>
          <w:lang w:eastAsia="cs-CZ"/>
        </w:rPr>
        <w:t>je brána kapacita 40 h</w:t>
      </w:r>
      <w:r w:rsidR="00BD66F0">
        <w:rPr>
          <w:lang w:eastAsia="cs-CZ"/>
        </w:rPr>
        <w:t>odin</w:t>
      </w:r>
      <w:r w:rsidR="00C11955">
        <w:rPr>
          <w:lang w:eastAsia="cs-CZ"/>
        </w:rPr>
        <w:t xml:space="preserve"> týdně; u </w:t>
      </w:r>
      <w:r w:rsidRPr="00C24B54">
        <w:rPr>
          <w:lang w:eastAsia="cs-CZ"/>
        </w:rPr>
        <w:t>nelékařských odborností jsou pro odbornosti 901–904 brány součty úvazků klinických psychologů, klinických logopedů a fyzioterapeutů a také jin</w:t>
      </w:r>
      <w:r w:rsidR="00BD66F0">
        <w:rPr>
          <w:lang w:eastAsia="cs-CZ"/>
        </w:rPr>
        <w:t>ých</w:t>
      </w:r>
      <w:r w:rsidRPr="00C24B54">
        <w:rPr>
          <w:lang w:eastAsia="cs-CZ"/>
        </w:rPr>
        <w:t xml:space="preserve"> vysokoškolsky vzdělan</w:t>
      </w:r>
      <w:r w:rsidR="00BD66F0">
        <w:rPr>
          <w:lang w:eastAsia="cs-CZ"/>
        </w:rPr>
        <w:t>ých</w:t>
      </w:r>
      <w:r w:rsidRPr="00C24B54">
        <w:rPr>
          <w:lang w:eastAsia="cs-CZ"/>
        </w:rPr>
        <w:t xml:space="preserve"> pracovník</w:t>
      </w:r>
      <w:r w:rsidR="00BD66F0">
        <w:rPr>
          <w:lang w:eastAsia="cs-CZ"/>
        </w:rPr>
        <w:t>ů</w:t>
      </w:r>
      <w:r w:rsidRPr="00C24B54">
        <w:rPr>
          <w:lang w:eastAsia="cs-CZ"/>
        </w:rPr>
        <w:t xml:space="preserve"> ve zdravotnictví (většinou jako úvazek 1,0 je brána kapacita 30 h</w:t>
      </w:r>
      <w:r w:rsidR="00BD66F0">
        <w:rPr>
          <w:lang w:eastAsia="cs-CZ"/>
        </w:rPr>
        <w:t>odin</w:t>
      </w:r>
      <w:r w:rsidRPr="00C24B54">
        <w:rPr>
          <w:lang w:eastAsia="cs-CZ"/>
        </w:rPr>
        <w:t xml:space="preserve"> týdně), a</w:t>
      </w:r>
      <w:r w:rsidR="00BA4247">
        <w:rPr>
          <w:lang w:eastAsia="cs-CZ"/>
        </w:rPr>
        <w:t> </w:t>
      </w:r>
      <w:r w:rsidRPr="00C24B54">
        <w:rPr>
          <w:lang w:eastAsia="cs-CZ"/>
        </w:rPr>
        <w:t>pro odbornosti 914–927 součty úvazků nelékařsk</w:t>
      </w:r>
      <w:r w:rsidR="00EF63D1">
        <w:rPr>
          <w:lang w:eastAsia="cs-CZ"/>
        </w:rPr>
        <w:t>ých</w:t>
      </w:r>
      <w:r w:rsidRPr="00C24B54">
        <w:rPr>
          <w:lang w:eastAsia="cs-CZ"/>
        </w:rPr>
        <w:t xml:space="preserve"> zdravotnick</w:t>
      </w:r>
      <w:r w:rsidR="00EF63D1">
        <w:rPr>
          <w:lang w:eastAsia="cs-CZ"/>
        </w:rPr>
        <w:t>ých</w:t>
      </w:r>
      <w:r w:rsidRPr="00C24B54">
        <w:rPr>
          <w:lang w:eastAsia="cs-CZ"/>
        </w:rPr>
        <w:t xml:space="preserve"> pracovní</w:t>
      </w:r>
      <w:r w:rsidR="001614E5">
        <w:rPr>
          <w:lang w:eastAsia="cs-CZ"/>
        </w:rPr>
        <w:t>k</w:t>
      </w:r>
      <w:r w:rsidR="00EF63D1">
        <w:rPr>
          <w:lang w:eastAsia="cs-CZ"/>
        </w:rPr>
        <w:t>ů</w:t>
      </w:r>
      <w:r w:rsidR="001614E5">
        <w:rPr>
          <w:lang w:eastAsia="cs-CZ"/>
        </w:rPr>
        <w:t xml:space="preserve"> (např. sestry), kde je brána</w:t>
      </w:r>
      <w:r w:rsidRPr="00C24B54">
        <w:rPr>
          <w:lang w:eastAsia="cs-CZ"/>
        </w:rPr>
        <w:t xml:space="preserve"> u většiny odborností za úvazek 1,0 kapacita 30 či 35 h</w:t>
      </w:r>
      <w:r w:rsidR="00EF63D1">
        <w:rPr>
          <w:lang w:eastAsia="cs-CZ"/>
        </w:rPr>
        <w:t>odin</w:t>
      </w:r>
      <w:r w:rsidRPr="00C24B54">
        <w:rPr>
          <w:lang w:eastAsia="cs-CZ"/>
        </w:rPr>
        <w:t xml:space="preserve"> týdně (s</w:t>
      </w:r>
      <w:r w:rsidR="00BA4247">
        <w:rPr>
          <w:lang w:eastAsia="cs-CZ"/>
        </w:rPr>
        <w:t> </w:t>
      </w:r>
      <w:r w:rsidRPr="00C24B54">
        <w:rPr>
          <w:lang w:eastAsia="cs-CZ"/>
        </w:rPr>
        <w:t>ohledem na typ odbornosti a nositele výkonu).</w:t>
      </w:r>
    </w:p>
    <w:p w:rsidR="00BA4247" w:rsidRPr="00C24B54" w:rsidRDefault="00BA4247" w:rsidP="00913630">
      <w:pPr>
        <w:rPr>
          <w:lang w:eastAsia="cs-CZ"/>
        </w:rPr>
      </w:pPr>
    </w:p>
    <w:p w:rsidR="00FD1436" w:rsidRDefault="00C24B54" w:rsidP="00FD1436">
      <w:pPr>
        <w:rPr>
          <w:lang w:eastAsia="cs-CZ"/>
        </w:rPr>
      </w:pPr>
      <w:r w:rsidRPr="00C24B54">
        <w:rPr>
          <w:lang w:eastAsia="cs-CZ"/>
        </w:rPr>
        <w:t>V rámci jednotlivých oblastí jsou uveřejněny tabulky v členěn</w:t>
      </w:r>
      <w:r w:rsidR="00C11955">
        <w:rPr>
          <w:lang w:eastAsia="cs-CZ"/>
        </w:rPr>
        <w:t>í podle krajů a za ČR celkem, a </w:t>
      </w:r>
      <w:r w:rsidRPr="00C24B54">
        <w:rPr>
          <w:lang w:eastAsia="cs-CZ"/>
        </w:rPr>
        <w:t>to za nejvýznamnější odbornosti v rámci celého systému zd</w:t>
      </w:r>
      <w:r w:rsidR="00041444">
        <w:rPr>
          <w:lang w:eastAsia="cs-CZ"/>
        </w:rPr>
        <w:t>ravotní péče – nejedná se tak o </w:t>
      </w:r>
      <w:r w:rsidRPr="00C24B54">
        <w:rPr>
          <w:lang w:eastAsia="cs-CZ"/>
        </w:rPr>
        <w:t>kompletní výpis všech odborností, s kterými má VZP smluvní vztah</w:t>
      </w:r>
      <w:r w:rsidR="00EF63D1">
        <w:rPr>
          <w:lang w:eastAsia="cs-CZ"/>
        </w:rPr>
        <w:t>;</w:t>
      </w:r>
      <w:r w:rsidRPr="00C24B54">
        <w:rPr>
          <w:lang w:eastAsia="cs-CZ"/>
        </w:rPr>
        <w:t xml:space="preserve"> okrajov</w:t>
      </w:r>
      <w:r w:rsidR="0012063C">
        <w:rPr>
          <w:lang w:eastAsia="cs-CZ"/>
        </w:rPr>
        <w:t xml:space="preserve">é odbornosti zde nejsou uvedeny, </w:t>
      </w:r>
      <w:r w:rsidR="0012063C" w:rsidRPr="0012063C">
        <w:rPr>
          <w:lang w:eastAsia="cs-CZ"/>
        </w:rPr>
        <w:t>nicméně jejich počty za celou republiku jsou uvedeny v rámci souhrnných přehledů.</w:t>
      </w:r>
    </w:p>
    <w:p w:rsidR="00FD1436" w:rsidRDefault="00FD1436" w:rsidP="00FD1436">
      <w:pPr>
        <w:pStyle w:val="Nadpis2"/>
        <w:rPr>
          <w:rFonts w:eastAsia="Times New Roman"/>
          <w:lang w:eastAsia="cs-CZ"/>
        </w:rPr>
      </w:pPr>
    </w:p>
    <w:p w:rsidR="004E2D8B" w:rsidRPr="004E2D8B" w:rsidRDefault="004E2D8B" w:rsidP="004E2D8B">
      <w:pPr>
        <w:rPr>
          <w:lang w:eastAsia="cs-CZ"/>
        </w:rPr>
      </w:pPr>
    </w:p>
    <w:p w:rsidR="00FD1436" w:rsidRDefault="00C24B54" w:rsidP="00FD1436">
      <w:pPr>
        <w:pStyle w:val="Nadpis2"/>
        <w:rPr>
          <w:rFonts w:eastAsia="Times New Roman"/>
          <w:lang w:eastAsia="cs-CZ"/>
        </w:rPr>
      </w:pPr>
      <w:r w:rsidRPr="00C24B54">
        <w:rPr>
          <w:rFonts w:eastAsia="Times New Roman"/>
          <w:lang w:eastAsia="cs-CZ"/>
        </w:rPr>
        <w:t>Část D – Lůžková péče</w:t>
      </w:r>
    </w:p>
    <w:p w:rsidR="00FD1436" w:rsidRPr="00FD1436" w:rsidRDefault="00FD1436" w:rsidP="00FD1436">
      <w:pPr>
        <w:rPr>
          <w:lang w:eastAsia="cs-CZ"/>
        </w:rPr>
      </w:pPr>
    </w:p>
    <w:p w:rsidR="004E2D8B" w:rsidRDefault="004E2D8B" w:rsidP="004E2D8B">
      <w:pPr>
        <w:rPr>
          <w:lang w:eastAsia="cs-CZ"/>
        </w:rPr>
      </w:pPr>
      <w:r>
        <w:rPr>
          <w:lang w:eastAsia="cs-CZ"/>
        </w:rPr>
        <w:t xml:space="preserve">Část lůžkové péče se dělí na oblast </w:t>
      </w:r>
      <w:r w:rsidRPr="004E2D8B">
        <w:rPr>
          <w:b/>
          <w:lang w:eastAsia="cs-CZ"/>
        </w:rPr>
        <w:t>akutní lůžkové péče</w:t>
      </w:r>
      <w:r w:rsidR="00833610">
        <w:rPr>
          <w:b/>
          <w:lang w:eastAsia="cs-CZ"/>
        </w:rPr>
        <w:t xml:space="preserve"> (tabulk</w:t>
      </w:r>
      <w:r w:rsidR="00245D8F">
        <w:rPr>
          <w:b/>
          <w:lang w:eastAsia="cs-CZ"/>
        </w:rPr>
        <w:t>y</w:t>
      </w:r>
      <w:r w:rsidR="00833610">
        <w:rPr>
          <w:b/>
          <w:lang w:eastAsia="cs-CZ"/>
        </w:rPr>
        <w:t xml:space="preserve"> </w:t>
      </w:r>
      <w:proofErr w:type="spellStart"/>
      <w:r w:rsidR="00833610">
        <w:rPr>
          <w:b/>
          <w:lang w:eastAsia="cs-CZ"/>
        </w:rPr>
        <w:t>T3D</w:t>
      </w:r>
      <w:proofErr w:type="spellEnd"/>
      <w:r w:rsidR="00833610">
        <w:rPr>
          <w:b/>
          <w:lang w:eastAsia="cs-CZ"/>
        </w:rPr>
        <w:t xml:space="preserve"> souhrn</w:t>
      </w:r>
      <w:r w:rsidR="00833610" w:rsidRPr="00B1545D">
        <w:rPr>
          <w:lang w:eastAsia="cs-CZ"/>
        </w:rPr>
        <w:t xml:space="preserve"> a </w:t>
      </w:r>
      <w:proofErr w:type="spellStart"/>
      <w:r w:rsidR="00833610">
        <w:rPr>
          <w:b/>
          <w:lang w:eastAsia="cs-CZ"/>
        </w:rPr>
        <w:t>T3D1</w:t>
      </w:r>
      <w:proofErr w:type="spellEnd"/>
      <w:r w:rsidR="00833610">
        <w:rPr>
          <w:b/>
          <w:lang w:eastAsia="cs-CZ"/>
        </w:rPr>
        <w:t>)</w:t>
      </w:r>
      <w:r w:rsidRPr="004E2D8B">
        <w:rPr>
          <w:b/>
          <w:lang w:eastAsia="cs-CZ"/>
        </w:rPr>
        <w:t xml:space="preserve">, následné lůžkové péče </w:t>
      </w:r>
      <w:r w:rsidR="00AA2328">
        <w:rPr>
          <w:b/>
          <w:lang w:eastAsia="cs-CZ"/>
        </w:rPr>
        <w:t xml:space="preserve">(tabulka </w:t>
      </w:r>
      <w:proofErr w:type="spellStart"/>
      <w:r w:rsidR="00AA2328">
        <w:rPr>
          <w:b/>
          <w:lang w:eastAsia="cs-CZ"/>
        </w:rPr>
        <w:t>T3</w:t>
      </w:r>
      <w:r w:rsidR="00245D8F">
        <w:rPr>
          <w:b/>
          <w:lang w:eastAsia="cs-CZ"/>
        </w:rPr>
        <w:t>D2</w:t>
      </w:r>
      <w:proofErr w:type="spellEnd"/>
      <w:r w:rsidR="00245D8F">
        <w:rPr>
          <w:b/>
          <w:lang w:eastAsia="cs-CZ"/>
        </w:rPr>
        <w:t xml:space="preserve">) </w:t>
      </w:r>
      <w:r w:rsidRPr="004E2D8B">
        <w:rPr>
          <w:b/>
          <w:lang w:eastAsia="cs-CZ"/>
        </w:rPr>
        <w:t>a ostatní zařízení lůžkové péče</w:t>
      </w:r>
      <w:r w:rsidR="00245D8F">
        <w:rPr>
          <w:b/>
          <w:lang w:eastAsia="cs-CZ"/>
        </w:rPr>
        <w:t xml:space="preserve"> (tabulka T </w:t>
      </w:r>
      <w:proofErr w:type="spellStart"/>
      <w:r w:rsidR="00245D8F">
        <w:rPr>
          <w:b/>
          <w:lang w:eastAsia="cs-CZ"/>
        </w:rPr>
        <w:t>3D3</w:t>
      </w:r>
      <w:proofErr w:type="spellEnd"/>
      <w:r w:rsidR="00245D8F">
        <w:rPr>
          <w:b/>
          <w:lang w:eastAsia="cs-CZ"/>
        </w:rPr>
        <w:t>)</w:t>
      </w:r>
      <w:r>
        <w:rPr>
          <w:lang w:eastAsia="cs-CZ"/>
        </w:rPr>
        <w:t xml:space="preserve">. </w:t>
      </w:r>
    </w:p>
    <w:p w:rsidR="00BA4247" w:rsidRDefault="00BA4247" w:rsidP="004E2D8B">
      <w:pPr>
        <w:rPr>
          <w:lang w:eastAsia="cs-CZ"/>
        </w:rPr>
      </w:pPr>
    </w:p>
    <w:p w:rsidR="00AF04D7" w:rsidRDefault="004E2D8B" w:rsidP="004E2D8B">
      <w:pPr>
        <w:rPr>
          <w:lang w:eastAsia="cs-CZ"/>
        </w:rPr>
      </w:pPr>
      <w:r>
        <w:rPr>
          <w:lang w:eastAsia="cs-CZ"/>
        </w:rPr>
        <w:t>Tabulky v oblasti akutní lůžkové péče jsou zpracované podle hlavního oboru činnosti daného primariátu (je zde brán obor na příloze typu "C" daného primariátu/oddělení a všechna pracoviště, kter</w:t>
      </w:r>
      <w:r w:rsidR="00EF63D1">
        <w:rPr>
          <w:lang w:eastAsia="cs-CZ"/>
        </w:rPr>
        <w:t>á</w:t>
      </w:r>
      <w:r>
        <w:rPr>
          <w:lang w:eastAsia="cs-CZ"/>
        </w:rPr>
        <w:t xml:space="preserve"> jsou v tomto oddělení, jsou následně do tohoto oboru v rámci tabulek začleněna </w:t>
      </w:r>
      <w:r w:rsidR="00EF63D1">
        <w:rPr>
          <w:lang w:eastAsia="cs-CZ"/>
        </w:rPr>
        <w:t xml:space="preserve">– </w:t>
      </w:r>
      <w:r>
        <w:rPr>
          <w:lang w:eastAsia="cs-CZ"/>
        </w:rPr>
        <w:t xml:space="preserve">tím mohou vznikat větší rozdíly oproti údajům z minulých let, kdy hodnoty byly zpracovány čistě pouze na základě typu oboru a jemu podřízených odborností). </w:t>
      </w:r>
    </w:p>
    <w:p w:rsidR="00BA4247" w:rsidRDefault="00BA4247" w:rsidP="004E2D8B">
      <w:pPr>
        <w:rPr>
          <w:lang w:eastAsia="cs-CZ"/>
        </w:rPr>
      </w:pPr>
    </w:p>
    <w:p w:rsidR="004E2D8B" w:rsidRDefault="004E2D8B" w:rsidP="004E2D8B">
      <w:pPr>
        <w:rPr>
          <w:lang w:eastAsia="cs-CZ"/>
        </w:rPr>
      </w:pPr>
      <w:r>
        <w:rPr>
          <w:lang w:eastAsia="cs-CZ"/>
        </w:rPr>
        <w:t>Tyto tabulky v sobě zahrnují počty smluvních subjektů (IČ), zdravotnických zařízení (IČZ), smluvních pracovišť (IČP) a počty lůžek, které jsou členěny na lůžka standardní péče a</w:t>
      </w:r>
      <w:r w:rsidR="00A25983">
        <w:rPr>
          <w:lang w:eastAsia="cs-CZ"/>
        </w:rPr>
        <w:t> </w:t>
      </w:r>
      <w:r>
        <w:rPr>
          <w:lang w:eastAsia="cs-CZ"/>
        </w:rPr>
        <w:t>intenzivní péče, a údaje za personál, jak lékaře, tak sestry, a to dle souhrnných údajů na příloze C, tj. za celý primariát, kam daný obor činnosti spadá. U lékařů je uváděn fyzický počet lékařů, přepočtený počet úvazků (tj. PPP, kde jako úvazek 1,0 je brána kapacita 40</w:t>
      </w:r>
      <w:r w:rsidR="00A25983">
        <w:rPr>
          <w:lang w:eastAsia="cs-CZ"/>
        </w:rPr>
        <w:t> </w:t>
      </w:r>
      <w:r>
        <w:rPr>
          <w:lang w:eastAsia="cs-CZ"/>
        </w:rPr>
        <w:t>h</w:t>
      </w:r>
      <w:r w:rsidR="00EF63D1">
        <w:rPr>
          <w:lang w:eastAsia="cs-CZ"/>
        </w:rPr>
        <w:t>odin</w:t>
      </w:r>
      <w:r>
        <w:rPr>
          <w:lang w:eastAsia="cs-CZ"/>
        </w:rPr>
        <w:t xml:space="preserve"> týdně), a to jak na primariátu, tak v rámci primariátů začleněných ambulancí (ZAMBP), spolu s průměrným věkem (opět váženým dle výše PPP daného lékaře na příslušném oboru činnosti). Za sestry jsou uvedeny fyzické počty sester, jejich přepočtený počet dle výše úvazku a průměrný věk, vypočtený stejnou metodikou jako u lékařů.</w:t>
      </w:r>
    </w:p>
    <w:p w:rsidR="00BA4247" w:rsidRDefault="00BA4247" w:rsidP="004E2D8B">
      <w:pPr>
        <w:rPr>
          <w:lang w:eastAsia="cs-CZ"/>
        </w:rPr>
      </w:pPr>
    </w:p>
    <w:p w:rsidR="004E2D8B" w:rsidRDefault="004E2D8B" w:rsidP="004E2D8B">
      <w:pPr>
        <w:rPr>
          <w:lang w:eastAsia="cs-CZ"/>
        </w:rPr>
      </w:pPr>
      <w:r>
        <w:rPr>
          <w:lang w:eastAsia="cs-CZ"/>
        </w:rPr>
        <w:t xml:space="preserve">U následné lůžkové péče jsou </w:t>
      </w:r>
      <w:r w:rsidR="00EF63D1">
        <w:rPr>
          <w:lang w:eastAsia="cs-CZ"/>
        </w:rPr>
        <w:t xml:space="preserve">údaje </w:t>
      </w:r>
      <w:r>
        <w:rPr>
          <w:lang w:eastAsia="cs-CZ"/>
        </w:rPr>
        <w:t>ve stejném členění (mimo údajů za PPP lékařů v rámci začleněných ambulancí), přičemž jsou samostatně sledovány odborné léčebné ústavy (</w:t>
      </w:r>
      <w:proofErr w:type="spellStart"/>
      <w:r>
        <w:rPr>
          <w:lang w:eastAsia="cs-CZ"/>
        </w:rPr>
        <w:t>OLÚ</w:t>
      </w:r>
      <w:proofErr w:type="spellEnd"/>
      <w:r>
        <w:rPr>
          <w:lang w:eastAsia="cs-CZ"/>
        </w:rPr>
        <w:t xml:space="preserve">) psychiatrické, </w:t>
      </w:r>
      <w:proofErr w:type="spellStart"/>
      <w:r>
        <w:rPr>
          <w:lang w:eastAsia="cs-CZ"/>
        </w:rPr>
        <w:t>OLÚ</w:t>
      </w:r>
      <w:proofErr w:type="spellEnd"/>
      <w:r>
        <w:rPr>
          <w:lang w:eastAsia="cs-CZ"/>
        </w:rPr>
        <w:t xml:space="preserve"> pneumologie a ftizeologie, </w:t>
      </w:r>
      <w:proofErr w:type="spellStart"/>
      <w:r>
        <w:rPr>
          <w:lang w:eastAsia="cs-CZ"/>
        </w:rPr>
        <w:t>OLÚ</w:t>
      </w:r>
      <w:proofErr w:type="spellEnd"/>
      <w:r>
        <w:rPr>
          <w:lang w:eastAsia="cs-CZ"/>
        </w:rPr>
        <w:t xml:space="preserve"> rehabilitační a ostatní OLÚ, dále pak léčebny dlouhodobě nemocných (LDN), lůžka ošetřovatelské péče a hospice.</w:t>
      </w:r>
    </w:p>
    <w:p w:rsidR="00BA4247" w:rsidRDefault="00BA4247" w:rsidP="004E2D8B">
      <w:pPr>
        <w:rPr>
          <w:lang w:eastAsia="cs-CZ"/>
        </w:rPr>
      </w:pPr>
    </w:p>
    <w:p w:rsidR="004E2D8B" w:rsidRDefault="004E2D8B" w:rsidP="004E2D8B">
      <w:pPr>
        <w:rPr>
          <w:lang w:eastAsia="cs-CZ"/>
        </w:rPr>
      </w:pPr>
      <w:r>
        <w:rPr>
          <w:lang w:eastAsia="cs-CZ"/>
        </w:rPr>
        <w:t>Ostatními zařízeními lůžkové péče jsou myšleny spinální jednotky a pracoviště následné intenzivní péče (NIP) a dlouhodobé intenzivní ošetřovatelské péče (DIOP).</w:t>
      </w:r>
    </w:p>
    <w:p w:rsidR="004E2D8B" w:rsidRDefault="004E2D8B" w:rsidP="004E2D8B">
      <w:pPr>
        <w:rPr>
          <w:lang w:eastAsia="cs-CZ"/>
        </w:rPr>
      </w:pPr>
    </w:p>
    <w:p w:rsidR="004E2D8B" w:rsidRDefault="004E2D8B" w:rsidP="004E2D8B">
      <w:pPr>
        <w:rPr>
          <w:lang w:eastAsia="cs-CZ"/>
        </w:rPr>
      </w:pPr>
    </w:p>
    <w:p w:rsidR="00BA4247" w:rsidRDefault="00BA4247" w:rsidP="004E2D8B">
      <w:pPr>
        <w:rPr>
          <w:lang w:eastAsia="cs-CZ"/>
        </w:rPr>
      </w:pPr>
    </w:p>
    <w:p w:rsidR="00BA4247" w:rsidRDefault="00BA4247" w:rsidP="004E2D8B">
      <w:pPr>
        <w:rPr>
          <w:lang w:eastAsia="cs-CZ"/>
        </w:rPr>
      </w:pPr>
    </w:p>
    <w:p w:rsidR="00C24B54" w:rsidRPr="00C24B54" w:rsidRDefault="00C24B54" w:rsidP="00FD1436">
      <w:pPr>
        <w:pStyle w:val="Nadpis2"/>
        <w:rPr>
          <w:rFonts w:eastAsia="Times New Roman"/>
          <w:lang w:eastAsia="cs-CZ"/>
        </w:rPr>
      </w:pPr>
      <w:r w:rsidRPr="00C24B54">
        <w:rPr>
          <w:rFonts w:eastAsia="Times New Roman"/>
          <w:lang w:eastAsia="cs-CZ"/>
        </w:rPr>
        <w:lastRenderedPageBreak/>
        <w:t>Část E – Lázně a ozdravovny</w:t>
      </w:r>
    </w:p>
    <w:p w:rsidR="00FD1436" w:rsidRDefault="00FD1436" w:rsidP="00FD1436">
      <w:pPr>
        <w:rPr>
          <w:lang w:eastAsia="cs-CZ"/>
        </w:rPr>
      </w:pPr>
    </w:p>
    <w:p w:rsidR="00C24B54" w:rsidRDefault="00C24B54" w:rsidP="00FD1436">
      <w:pPr>
        <w:rPr>
          <w:lang w:eastAsia="cs-CZ"/>
        </w:rPr>
      </w:pPr>
      <w:r w:rsidRPr="00B1545D">
        <w:rPr>
          <w:b/>
          <w:lang w:eastAsia="cs-CZ"/>
        </w:rPr>
        <w:t xml:space="preserve">V tabulce </w:t>
      </w:r>
      <w:r w:rsidR="00245D8F" w:rsidRPr="00B1545D">
        <w:rPr>
          <w:b/>
          <w:lang w:eastAsia="cs-CZ"/>
        </w:rPr>
        <w:t xml:space="preserve">T </w:t>
      </w:r>
      <w:proofErr w:type="spellStart"/>
      <w:r w:rsidR="00245D8F" w:rsidRPr="00B1545D">
        <w:rPr>
          <w:b/>
          <w:lang w:eastAsia="cs-CZ"/>
        </w:rPr>
        <w:t>3E</w:t>
      </w:r>
      <w:proofErr w:type="spellEnd"/>
      <w:r w:rsidR="00245D8F">
        <w:rPr>
          <w:lang w:eastAsia="cs-CZ"/>
        </w:rPr>
        <w:t xml:space="preserve"> </w:t>
      </w:r>
      <w:r w:rsidRPr="00C24B54">
        <w:rPr>
          <w:lang w:eastAsia="cs-CZ"/>
        </w:rPr>
        <w:t>jsou uveřejněny počty smluvních lázeňských a ozdravenských zařízení dle počtu IČ a IČZ v jednotlivých krajích, včetně jejich lůžkové kapacity.</w:t>
      </w:r>
    </w:p>
    <w:p w:rsidR="004E2D8B" w:rsidRDefault="004E2D8B" w:rsidP="00FD1436">
      <w:pPr>
        <w:rPr>
          <w:lang w:eastAsia="cs-CZ"/>
        </w:rPr>
      </w:pPr>
    </w:p>
    <w:p w:rsidR="00BA4247" w:rsidRPr="00C24B54" w:rsidRDefault="00BA4247" w:rsidP="00FD1436">
      <w:pPr>
        <w:rPr>
          <w:lang w:eastAsia="cs-CZ"/>
        </w:rPr>
      </w:pPr>
    </w:p>
    <w:p w:rsidR="00C24B54" w:rsidRDefault="00C24B54" w:rsidP="00FD1436">
      <w:pPr>
        <w:pStyle w:val="Nadpis2"/>
        <w:rPr>
          <w:rFonts w:eastAsia="Times New Roman"/>
          <w:lang w:eastAsia="cs-CZ"/>
        </w:rPr>
      </w:pPr>
      <w:r w:rsidRPr="00C24B54">
        <w:rPr>
          <w:rFonts w:eastAsia="Times New Roman"/>
          <w:lang w:eastAsia="cs-CZ"/>
        </w:rPr>
        <w:t>Část F – Lékařská služba první pomoc</w:t>
      </w:r>
      <w:r w:rsidR="00041444">
        <w:rPr>
          <w:rFonts w:eastAsia="Times New Roman"/>
          <w:lang w:eastAsia="cs-CZ"/>
        </w:rPr>
        <w:t xml:space="preserve">i, </w:t>
      </w:r>
      <w:r w:rsidR="00AF04D7">
        <w:rPr>
          <w:rFonts w:eastAsia="Times New Roman"/>
          <w:lang w:eastAsia="cs-CZ"/>
        </w:rPr>
        <w:t xml:space="preserve">zdravotnická </w:t>
      </w:r>
      <w:r w:rsidR="00041444">
        <w:rPr>
          <w:rFonts w:eastAsia="Times New Roman"/>
          <w:lang w:eastAsia="cs-CZ"/>
        </w:rPr>
        <w:t>záchranná služba a </w:t>
      </w:r>
      <w:r w:rsidRPr="00C24B54">
        <w:rPr>
          <w:rFonts w:eastAsia="Times New Roman"/>
          <w:lang w:eastAsia="cs-CZ"/>
        </w:rPr>
        <w:t>doprava</w:t>
      </w:r>
    </w:p>
    <w:p w:rsidR="00FD1436" w:rsidRPr="00FD1436" w:rsidRDefault="00FD1436" w:rsidP="00FD1436">
      <w:pPr>
        <w:rPr>
          <w:lang w:eastAsia="cs-CZ"/>
        </w:rPr>
      </w:pPr>
    </w:p>
    <w:p w:rsidR="00C24B54" w:rsidRPr="00C24B54" w:rsidRDefault="00245D8F" w:rsidP="00FD1436">
      <w:pPr>
        <w:rPr>
          <w:lang w:eastAsia="cs-CZ"/>
        </w:rPr>
      </w:pPr>
      <w:r w:rsidRPr="00B1545D">
        <w:rPr>
          <w:b/>
          <w:lang w:eastAsia="cs-CZ"/>
        </w:rPr>
        <w:t xml:space="preserve">Tabulka T </w:t>
      </w:r>
      <w:proofErr w:type="spellStart"/>
      <w:r w:rsidRPr="00B1545D">
        <w:rPr>
          <w:b/>
          <w:lang w:eastAsia="cs-CZ"/>
        </w:rPr>
        <w:t>3F</w:t>
      </w:r>
      <w:proofErr w:type="spellEnd"/>
      <w:r w:rsidR="00C24B54" w:rsidRPr="00C24B54">
        <w:rPr>
          <w:lang w:eastAsia="cs-CZ"/>
        </w:rPr>
        <w:t xml:space="preserve"> obsahuje údaje o počtu smluvních subjektů (IČ), zař</w:t>
      </w:r>
      <w:r w:rsidR="00041444">
        <w:rPr>
          <w:lang w:eastAsia="cs-CZ"/>
        </w:rPr>
        <w:t>ízení (IČZ) a pracovišť (IČP) u </w:t>
      </w:r>
      <w:r w:rsidR="00C24B54" w:rsidRPr="00C24B54">
        <w:rPr>
          <w:lang w:eastAsia="cs-CZ"/>
        </w:rPr>
        <w:t>lékařské služby první pomoci (</w:t>
      </w:r>
      <w:proofErr w:type="spellStart"/>
      <w:r w:rsidR="00C24B54" w:rsidRPr="00C24B54">
        <w:rPr>
          <w:lang w:eastAsia="cs-CZ"/>
        </w:rPr>
        <w:t>odb</w:t>
      </w:r>
      <w:proofErr w:type="spellEnd"/>
      <w:r w:rsidR="00C24B54" w:rsidRPr="00C24B54">
        <w:rPr>
          <w:lang w:eastAsia="cs-CZ"/>
        </w:rPr>
        <w:t>. 003), stomatologické lékařské služby první pomoci (</w:t>
      </w:r>
      <w:proofErr w:type="spellStart"/>
      <w:r w:rsidR="00C24B54" w:rsidRPr="00C24B54">
        <w:rPr>
          <w:lang w:eastAsia="cs-CZ"/>
        </w:rPr>
        <w:t>odb</w:t>
      </w:r>
      <w:proofErr w:type="spellEnd"/>
      <w:r w:rsidR="00C24B54" w:rsidRPr="00C24B54">
        <w:rPr>
          <w:lang w:eastAsia="cs-CZ"/>
        </w:rPr>
        <w:t>. 019), pracoviště zdravotnické záchranné služby (</w:t>
      </w:r>
      <w:proofErr w:type="spellStart"/>
      <w:r w:rsidR="00C24B54" w:rsidRPr="00C24B54">
        <w:rPr>
          <w:lang w:eastAsia="cs-CZ"/>
        </w:rPr>
        <w:t>odb</w:t>
      </w:r>
      <w:proofErr w:type="spellEnd"/>
      <w:r w:rsidR="00C24B54" w:rsidRPr="00C24B54">
        <w:rPr>
          <w:lang w:eastAsia="cs-CZ"/>
        </w:rPr>
        <w:t>. 709)</w:t>
      </w:r>
      <w:r w:rsidR="00BD4CE3">
        <w:rPr>
          <w:lang w:eastAsia="cs-CZ"/>
        </w:rPr>
        <w:t>, p</w:t>
      </w:r>
      <w:r w:rsidR="00BD4CE3" w:rsidRPr="00BD4CE3">
        <w:rPr>
          <w:lang w:eastAsia="cs-CZ"/>
        </w:rPr>
        <w:t>racoviště přeprav</w:t>
      </w:r>
      <w:r w:rsidR="00BD4CE3">
        <w:rPr>
          <w:lang w:eastAsia="cs-CZ"/>
        </w:rPr>
        <w:t>y</w:t>
      </w:r>
      <w:r w:rsidR="00BD4CE3" w:rsidRPr="00BD4CE3">
        <w:rPr>
          <w:lang w:eastAsia="cs-CZ"/>
        </w:rPr>
        <w:t xml:space="preserve"> pacientů neodkladné péče (</w:t>
      </w:r>
      <w:proofErr w:type="spellStart"/>
      <w:r w:rsidR="00BD4CE3" w:rsidRPr="00BD4CE3">
        <w:rPr>
          <w:lang w:eastAsia="cs-CZ"/>
        </w:rPr>
        <w:t>PPNP</w:t>
      </w:r>
      <w:proofErr w:type="spellEnd"/>
      <w:r w:rsidR="00BD4CE3">
        <w:rPr>
          <w:lang w:eastAsia="cs-CZ"/>
        </w:rPr>
        <w:t xml:space="preserve">, </w:t>
      </w:r>
      <w:proofErr w:type="spellStart"/>
      <w:r w:rsidR="00BD4CE3">
        <w:rPr>
          <w:lang w:eastAsia="cs-CZ"/>
        </w:rPr>
        <w:t>odb</w:t>
      </w:r>
      <w:proofErr w:type="spellEnd"/>
      <w:r w:rsidR="00BD4CE3">
        <w:rPr>
          <w:lang w:eastAsia="cs-CZ"/>
        </w:rPr>
        <w:t>. 799</w:t>
      </w:r>
      <w:r w:rsidR="00BD4CE3" w:rsidRPr="00BD4CE3">
        <w:rPr>
          <w:lang w:eastAsia="cs-CZ"/>
        </w:rPr>
        <w:t>)</w:t>
      </w:r>
      <w:r w:rsidR="00C24B54" w:rsidRPr="00C24B54">
        <w:rPr>
          <w:lang w:eastAsia="cs-CZ"/>
        </w:rPr>
        <w:t xml:space="preserve"> a u pracoviště dopravy raněných, nemocných a</w:t>
      </w:r>
      <w:r w:rsidR="00BA4247">
        <w:rPr>
          <w:lang w:eastAsia="cs-CZ"/>
        </w:rPr>
        <w:t> </w:t>
      </w:r>
      <w:r w:rsidR="00C24B54" w:rsidRPr="00C24B54">
        <w:rPr>
          <w:lang w:eastAsia="cs-CZ"/>
        </w:rPr>
        <w:t>rodiček (</w:t>
      </w:r>
      <w:proofErr w:type="spellStart"/>
      <w:r w:rsidR="00C24B54" w:rsidRPr="00C24B54">
        <w:rPr>
          <w:lang w:eastAsia="cs-CZ"/>
        </w:rPr>
        <w:t>odb</w:t>
      </w:r>
      <w:proofErr w:type="spellEnd"/>
      <w:r w:rsidR="00C24B54" w:rsidRPr="00C24B54">
        <w:rPr>
          <w:lang w:eastAsia="cs-CZ"/>
        </w:rPr>
        <w:t>. 989).</w:t>
      </w:r>
    </w:p>
    <w:p w:rsidR="00C24B54" w:rsidRDefault="00C24B54" w:rsidP="00C24B54">
      <w:pPr>
        <w:rPr>
          <w:rFonts w:ascii="Arial" w:eastAsia="Times New Roman" w:hAnsi="Arial" w:cs="Arial"/>
          <w:color w:val="000000"/>
          <w:sz w:val="20"/>
          <w:szCs w:val="20"/>
          <w:lang w:eastAsia="cs-CZ"/>
        </w:rPr>
      </w:pPr>
    </w:p>
    <w:p w:rsidR="00BA4247" w:rsidRPr="00C24B54" w:rsidRDefault="00BA4247" w:rsidP="00C24B54">
      <w:pPr>
        <w:rPr>
          <w:rFonts w:ascii="Arial" w:eastAsia="Times New Roman" w:hAnsi="Arial" w:cs="Arial"/>
          <w:color w:val="000000"/>
          <w:sz w:val="20"/>
          <w:szCs w:val="20"/>
          <w:lang w:eastAsia="cs-CZ"/>
        </w:rPr>
      </w:pPr>
    </w:p>
    <w:p w:rsidR="00C24B54" w:rsidRPr="00C24B54" w:rsidRDefault="00C24B54" w:rsidP="00FD1436">
      <w:pPr>
        <w:pStyle w:val="Nadpis2"/>
        <w:rPr>
          <w:rFonts w:eastAsia="Times New Roman"/>
          <w:lang w:eastAsia="cs-CZ"/>
        </w:rPr>
      </w:pPr>
      <w:r w:rsidRPr="00C24B54">
        <w:rPr>
          <w:rFonts w:eastAsia="Times New Roman"/>
          <w:lang w:eastAsia="cs-CZ"/>
        </w:rPr>
        <w:t>Část G – Přehled o nákladné zdravotn</w:t>
      </w:r>
      <w:r w:rsidR="00AF04D7">
        <w:rPr>
          <w:rFonts w:eastAsia="Times New Roman"/>
          <w:lang w:eastAsia="cs-CZ"/>
        </w:rPr>
        <w:t>ické</w:t>
      </w:r>
      <w:r w:rsidRPr="00C24B54">
        <w:rPr>
          <w:rFonts w:eastAsia="Times New Roman"/>
          <w:lang w:eastAsia="cs-CZ"/>
        </w:rPr>
        <w:t xml:space="preserve"> technice</w:t>
      </w:r>
    </w:p>
    <w:p w:rsidR="00FD1436" w:rsidRDefault="00FD1436" w:rsidP="00FD1436">
      <w:pPr>
        <w:rPr>
          <w:lang w:eastAsia="cs-CZ"/>
        </w:rPr>
      </w:pPr>
    </w:p>
    <w:p w:rsidR="00C24B54" w:rsidRPr="00C24B54" w:rsidRDefault="00C24B54" w:rsidP="00FD1436">
      <w:pPr>
        <w:rPr>
          <w:lang w:eastAsia="cs-CZ"/>
        </w:rPr>
      </w:pPr>
      <w:r w:rsidRPr="00B1545D">
        <w:rPr>
          <w:b/>
          <w:lang w:eastAsia="cs-CZ"/>
        </w:rPr>
        <w:t xml:space="preserve">Tabulka </w:t>
      </w:r>
      <w:r w:rsidR="00245D8F" w:rsidRPr="00B1545D">
        <w:rPr>
          <w:b/>
          <w:lang w:eastAsia="cs-CZ"/>
        </w:rPr>
        <w:t xml:space="preserve">T </w:t>
      </w:r>
      <w:proofErr w:type="spellStart"/>
      <w:r w:rsidR="00245D8F" w:rsidRPr="00B1545D">
        <w:rPr>
          <w:b/>
          <w:lang w:eastAsia="cs-CZ"/>
        </w:rPr>
        <w:t>3G</w:t>
      </w:r>
      <w:proofErr w:type="spellEnd"/>
      <w:r w:rsidR="00245D8F">
        <w:rPr>
          <w:lang w:eastAsia="cs-CZ"/>
        </w:rPr>
        <w:t xml:space="preserve"> </w:t>
      </w:r>
      <w:r w:rsidRPr="00C24B54">
        <w:rPr>
          <w:lang w:eastAsia="cs-CZ"/>
        </w:rPr>
        <w:t xml:space="preserve">uvádí počty nasmlouvaných přístrojů vybrané zdravotnické techniky a počty zařízení, v kolika se tato technika </w:t>
      </w:r>
      <w:r w:rsidR="00FD1436">
        <w:rPr>
          <w:lang w:eastAsia="cs-CZ"/>
        </w:rPr>
        <w:t>nachází, a to k</w:t>
      </w:r>
      <w:r w:rsidR="00BD4CE3">
        <w:rPr>
          <w:lang w:eastAsia="cs-CZ"/>
        </w:rPr>
        <w:t xml:space="preserve"> </w:t>
      </w:r>
      <w:r w:rsidRPr="00C24B54">
        <w:rPr>
          <w:lang w:eastAsia="cs-CZ"/>
        </w:rPr>
        <w:t>31. 12. 201</w:t>
      </w:r>
      <w:r w:rsidR="004B20A8">
        <w:rPr>
          <w:lang w:eastAsia="cs-CZ"/>
        </w:rPr>
        <w:t>5</w:t>
      </w:r>
      <w:r w:rsidRPr="00C24B54">
        <w:rPr>
          <w:lang w:eastAsia="cs-CZ"/>
        </w:rPr>
        <w:t>. Od roku 2012 dochází k postupnému zlepšování evidence nákladné</w:t>
      </w:r>
      <w:r w:rsidR="00041444">
        <w:rPr>
          <w:lang w:eastAsia="cs-CZ"/>
        </w:rPr>
        <w:t xml:space="preserve"> zdravotnické techniky, proto u </w:t>
      </w:r>
      <w:r w:rsidRPr="00C24B54">
        <w:rPr>
          <w:lang w:eastAsia="cs-CZ"/>
        </w:rPr>
        <w:t>některých typů techniky došlo v</w:t>
      </w:r>
      <w:r w:rsidR="00BA4247">
        <w:rPr>
          <w:lang w:eastAsia="cs-CZ"/>
        </w:rPr>
        <w:t> </w:t>
      </w:r>
      <w:r w:rsidRPr="00C24B54">
        <w:rPr>
          <w:lang w:eastAsia="cs-CZ"/>
        </w:rPr>
        <w:t>porovnání s údaji z Ročenek VZP z předchozích let ke změnám počtu nákladné techniky.</w:t>
      </w:r>
    </w:p>
    <w:p w:rsidR="00C24B54" w:rsidRPr="00C24B54" w:rsidRDefault="00C24B54" w:rsidP="00C24B54">
      <w:pPr>
        <w:rPr>
          <w:rFonts w:ascii="Arial" w:eastAsia="Times New Roman" w:hAnsi="Arial" w:cs="Arial"/>
          <w:color w:val="000000"/>
          <w:sz w:val="20"/>
          <w:szCs w:val="20"/>
          <w:lang w:eastAsia="cs-CZ"/>
        </w:rPr>
      </w:pPr>
    </w:p>
    <w:p w:rsidR="00041444" w:rsidRPr="006D1074" w:rsidRDefault="00041444" w:rsidP="00FD1436">
      <w:pPr>
        <w:pStyle w:val="Nadpis2"/>
        <w:rPr>
          <w:rFonts w:eastAsia="Times New Roman"/>
          <w:sz w:val="24"/>
          <w:szCs w:val="24"/>
          <w:lang w:eastAsia="cs-CZ"/>
        </w:rPr>
      </w:pPr>
    </w:p>
    <w:p w:rsidR="00C24B54" w:rsidRPr="00C24B54" w:rsidRDefault="00C24B54" w:rsidP="00FD1436">
      <w:pPr>
        <w:pStyle w:val="Nadpis2"/>
        <w:rPr>
          <w:rFonts w:eastAsia="Times New Roman"/>
          <w:lang w:eastAsia="cs-CZ"/>
        </w:rPr>
      </w:pPr>
      <w:r w:rsidRPr="00C24B54">
        <w:rPr>
          <w:rFonts w:eastAsia="Times New Roman"/>
          <w:lang w:eastAsia="cs-CZ"/>
        </w:rPr>
        <w:t>Část H – Centra</w:t>
      </w:r>
    </w:p>
    <w:p w:rsidR="00041444" w:rsidRDefault="00041444" w:rsidP="00FD1436">
      <w:pPr>
        <w:rPr>
          <w:lang w:eastAsia="cs-CZ"/>
        </w:rPr>
      </w:pPr>
    </w:p>
    <w:p w:rsidR="00357E2C" w:rsidRDefault="00245D8F" w:rsidP="00357E2C">
      <w:r w:rsidRPr="00B1545D">
        <w:rPr>
          <w:b/>
        </w:rPr>
        <w:t xml:space="preserve">Tabulka T </w:t>
      </w:r>
      <w:proofErr w:type="spellStart"/>
      <w:r w:rsidRPr="00B1545D">
        <w:rPr>
          <w:b/>
        </w:rPr>
        <w:t>3H</w:t>
      </w:r>
      <w:proofErr w:type="spellEnd"/>
      <w:r w:rsidR="00357E2C" w:rsidRPr="00456F0B">
        <w:t xml:space="preserve"> obsahuje počet center se zvláštní smlouvou s VZP k 31. 12. 2015 v členění podle diagnostických skupin a krajů. Oproti roku 2014 došlo v průběhu roku 2015 k rozšíření seznamu diagnostických skupin </w:t>
      </w:r>
      <w:r w:rsidR="007B61BB">
        <w:t>o</w:t>
      </w:r>
      <w:r w:rsidR="00357E2C" w:rsidRPr="00456F0B">
        <w:t xml:space="preserve"> dvě nové skupiny (nádory štítné žlázy a </w:t>
      </w:r>
      <w:proofErr w:type="spellStart"/>
      <w:r w:rsidR="00357E2C" w:rsidRPr="00456F0B">
        <w:t>vitreomakulární</w:t>
      </w:r>
      <w:proofErr w:type="spellEnd"/>
      <w:r w:rsidR="00357E2C" w:rsidRPr="00456F0B">
        <w:t xml:space="preserve"> trakce).</w:t>
      </w:r>
    </w:p>
    <w:p w:rsidR="00C45390" w:rsidRDefault="00C45390"/>
    <w:p w:rsidR="00FD1436" w:rsidRDefault="00FD1436">
      <w:pPr>
        <w:keepNext w:val="0"/>
        <w:spacing w:after="200" w:line="276" w:lineRule="auto"/>
        <w:jc w:val="left"/>
        <w:rPr>
          <w:b/>
          <w:sz w:val="32"/>
          <w:szCs w:val="32"/>
        </w:rPr>
      </w:pPr>
    </w:p>
    <w:p w:rsidR="00B1545D" w:rsidRDefault="00B1545D">
      <w:pPr>
        <w:keepNext w:val="0"/>
        <w:spacing w:after="200" w:line="276" w:lineRule="auto"/>
        <w:jc w:val="left"/>
        <w:rPr>
          <w:b/>
          <w:color w:val="FF0000"/>
          <w:sz w:val="32"/>
          <w:szCs w:val="32"/>
        </w:rPr>
      </w:pPr>
      <w:r>
        <w:rPr>
          <w:b/>
          <w:color w:val="FF0000"/>
          <w:sz w:val="32"/>
          <w:szCs w:val="32"/>
        </w:rPr>
        <w:br w:type="page"/>
      </w:r>
    </w:p>
    <w:p w:rsidR="00C24B54" w:rsidRPr="006D1074" w:rsidRDefault="00C24B54" w:rsidP="00C24B54">
      <w:pPr>
        <w:suppressAutoHyphens/>
        <w:rPr>
          <w:b/>
          <w:color w:val="FF0000"/>
          <w:sz w:val="32"/>
          <w:szCs w:val="32"/>
        </w:rPr>
      </w:pPr>
      <w:r w:rsidRPr="006D1074">
        <w:rPr>
          <w:b/>
          <w:color w:val="FF0000"/>
          <w:sz w:val="32"/>
          <w:szCs w:val="32"/>
        </w:rPr>
        <w:lastRenderedPageBreak/>
        <w:t>Kapitola 4 – Náklady na zdravotní péči</w:t>
      </w:r>
    </w:p>
    <w:p w:rsidR="00FD1436" w:rsidRDefault="00FD1436" w:rsidP="00C24B54">
      <w:pPr>
        <w:pStyle w:val="Default"/>
        <w:suppressAutoHyphens/>
        <w:jc w:val="both"/>
        <w:rPr>
          <w:szCs w:val="20"/>
        </w:rPr>
      </w:pPr>
    </w:p>
    <w:p w:rsidR="00C24B54" w:rsidRPr="00914F11" w:rsidRDefault="00C24B54" w:rsidP="00C24B54">
      <w:pPr>
        <w:pStyle w:val="Default"/>
        <w:suppressAutoHyphens/>
        <w:jc w:val="both"/>
        <w:rPr>
          <w:szCs w:val="20"/>
        </w:rPr>
      </w:pPr>
      <w:r w:rsidRPr="00914F11">
        <w:rPr>
          <w:szCs w:val="20"/>
        </w:rPr>
        <w:t xml:space="preserve">Náklady na zdravotní </w:t>
      </w:r>
      <w:r w:rsidR="007B61BB">
        <w:rPr>
          <w:szCs w:val="20"/>
        </w:rPr>
        <w:t>péči</w:t>
      </w:r>
      <w:r w:rsidR="007B61BB" w:rsidRPr="00914F11">
        <w:rPr>
          <w:szCs w:val="20"/>
        </w:rPr>
        <w:t xml:space="preserve"> </w:t>
      </w:r>
      <w:r w:rsidRPr="00914F11">
        <w:rPr>
          <w:szCs w:val="20"/>
        </w:rPr>
        <w:t>se rozumí čerpání základního fondu zdravotního pojiš</w:t>
      </w:r>
      <w:r>
        <w:rPr>
          <w:szCs w:val="20"/>
        </w:rPr>
        <w:t xml:space="preserve">tění na </w:t>
      </w:r>
      <w:r w:rsidRPr="00914F11">
        <w:rPr>
          <w:szCs w:val="20"/>
        </w:rPr>
        <w:t xml:space="preserve">základě vykázaných výkonů zdravotních služeb poskytnutých poskytovateli zdravotních služeb. </w:t>
      </w:r>
    </w:p>
    <w:p w:rsidR="00C24B54" w:rsidRPr="00914F11" w:rsidRDefault="00C24B54" w:rsidP="00C24B54">
      <w:pPr>
        <w:pStyle w:val="Default"/>
        <w:suppressAutoHyphens/>
        <w:jc w:val="both"/>
        <w:rPr>
          <w:szCs w:val="20"/>
        </w:rPr>
      </w:pPr>
    </w:p>
    <w:p w:rsidR="00C24B54" w:rsidRPr="00914F11" w:rsidRDefault="00C24B54" w:rsidP="00C24B54">
      <w:pPr>
        <w:pStyle w:val="Default"/>
        <w:suppressAutoHyphens/>
        <w:jc w:val="both"/>
        <w:rPr>
          <w:szCs w:val="20"/>
        </w:rPr>
      </w:pPr>
      <w:r w:rsidRPr="00914F11">
        <w:rPr>
          <w:szCs w:val="20"/>
        </w:rPr>
        <w:t xml:space="preserve">V </w:t>
      </w:r>
      <w:r w:rsidRPr="00914F11">
        <w:rPr>
          <w:b/>
          <w:bCs/>
          <w:szCs w:val="20"/>
        </w:rPr>
        <w:t>tabulce T 4.1</w:t>
      </w:r>
      <w:r>
        <w:rPr>
          <w:b/>
          <w:bCs/>
          <w:szCs w:val="20"/>
        </w:rPr>
        <w:t>a</w:t>
      </w:r>
      <w:r w:rsidRPr="00914F11">
        <w:rPr>
          <w:b/>
          <w:bCs/>
          <w:szCs w:val="20"/>
        </w:rPr>
        <w:t xml:space="preserve"> </w:t>
      </w:r>
      <w:r w:rsidRPr="00914F11">
        <w:rPr>
          <w:szCs w:val="20"/>
        </w:rPr>
        <w:t>údaje uvedené u jednotlivých krajů ČR zahrnují náklady na zdravotní služby vykázané poskytovateli zdravotních služeb dle jejich sídla působnosti, nikoliv dle trvalého bydliště pacienta/pojištěnce VZP</w:t>
      </w:r>
      <w:r>
        <w:rPr>
          <w:szCs w:val="20"/>
        </w:rPr>
        <w:t>,</w:t>
      </w:r>
      <w:r w:rsidRPr="00914F11">
        <w:rPr>
          <w:szCs w:val="20"/>
        </w:rPr>
        <w:t xml:space="preserve"> a dohadné položky k nákladům na zdravotní služby. </w:t>
      </w:r>
    </w:p>
    <w:p w:rsidR="00C24B54" w:rsidRPr="00914F11" w:rsidRDefault="00C24B54" w:rsidP="00C24B54">
      <w:pPr>
        <w:pStyle w:val="Default"/>
        <w:suppressAutoHyphens/>
        <w:jc w:val="both"/>
        <w:rPr>
          <w:szCs w:val="20"/>
        </w:rPr>
      </w:pPr>
    </w:p>
    <w:p w:rsidR="00C24B54" w:rsidRPr="00914F11" w:rsidRDefault="00C24B54" w:rsidP="00C24B54">
      <w:pPr>
        <w:pStyle w:val="Default"/>
        <w:suppressAutoHyphens/>
        <w:jc w:val="both"/>
        <w:rPr>
          <w:szCs w:val="20"/>
        </w:rPr>
      </w:pPr>
      <w:r w:rsidRPr="00914F11">
        <w:rPr>
          <w:szCs w:val="20"/>
        </w:rPr>
        <w:t xml:space="preserve">Segment </w:t>
      </w:r>
      <w:r w:rsidRPr="00914F11">
        <w:rPr>
          <w:b/>
          <w:bCs/>
          <w:szCs w:val="20"/>
        </w:rPr>
        <w:t xml:space="preserve">„Stomatologie“ </w:t>
      </w:r>
      <w:r w:rsidRPr="00914F11">
        <w:rPr>
          <w:szCs w:val="20"/>
        </w:rPr>
        <w:t xml:space="preserve">zahrnuje náklady na zdravotní péči v oboru zubní lékařství. </w:t>
      </w:r>
    </w:p>
    <w:p w:rsidR="00C24B54" w:rsidRPr="00914F11" w:rsidRDefault="00C24B54" w:rsidP="00C24B54">
      <w:pPr>
        <w:pStyle w:val="Default"/>
        <w:suppressAutoHyphens/>
        <w:jc w:val="both"/>
        <w:rPr>
          <w:szCs w:val="20"/>
        </w:rPr>
      </w:pPr>
    </w:p>
    <w:p w:rsidR="00C24B54" w:rsidRPr="00914F11" w:rsidRDefault="00C24B54" w:rsidP="00C24B54">
      <w:pPr>
        <w:pStyle w:val="Default"/>
        <w:suppressAutoHyphens/>
        <w:jc w:val="both"/>
        <w:rPr>
          <w:szCs w:val="20"/>
        </w:rPr>
      </w:pPr>
      <w:r w:rsidRPr="00914F11">
        <w:rPr>
          <w:szCs w:val="20"/>
        </w:rPr>
        <w:t xml:space="preserve">Segment </w:t>
      </w:r>
      <w:r w:rsidRPr="00914F11">
        <w:rPr>
          <w:b/>
          <w:bCs/>
          <w:szCs w:val="20"/>
        </w:rPr>
        <w:t xml:space="preserve">„Ambulance“ </w:t>
      </w:r>
      <w:r w:rsidRPr="00914F11">
        <w:rPr>
          <w:szCs w:val="20"/>
        </w:rPr>
        <w:t xml:space="preserve">zahrnuje náklady na zdravotní péči vykázanou ambulantními poskytovateli zdravotních služeb (odbornosti praktických lékařů, specialistů, dále diagnostická zdravotní péče, rehabilitační péče, domácí péče, doprava ambulantních zdravotnických pracovníků, lékařská služba první pomoci, zvláštní ambulantní péče). </w:t>
      </w:r>
    </w:p>
    <w:p w:rsidR="00C24B54" w:rsidRPr="00914F11" w:rsidRDefault="00C24B54" w:rsidP="00C24B54">
      <w:pPr>
        <w:pStyle w:val="Default"/>
        <w:suppressAutoHyphens/>
        <w:jc w:val="both"/>
        <w:rPr>
          <w:szCs w:val="20"/>
        </w:rPr>
      </w:pPr>
    </w:p>
    <w:p w:rsidR="00C24B54" w:rsidRPr="00914F11" w:rsidRDefault="00C24B54" w:rsidP="00C24B54">
      <w:pPr>
        <w:pStyle w:val="Default"/>
        <w:suppressAutoHyphens/>
        <w:jc w:val="both"/>
        <w:rPr>
          <w:szCs w:val="20"/>
        </w:rPr>
      </w:pPr>
      <w:r w:rsidRPr="00914F11">
        <w:rPr>
          <w:szCs w:val="20"/>
        </w:rPr>
        <w:t xml:space="preserve">Segment </w:t>
      </w:r>
      <w:r w:rsidRPr="00914F11">
        <w:rPr>
          <w:b/>
          <w:bCs/>
          <w:szCs w:val="20"/>
        </w:rPr>
        <w:t xml:space="preserve">„Hospitalizace“ </w:t>
      </w:r>
      <w:r w:rsidRPr="00914F11">
        <w:rPr>
          <w:szCs w:val="20"/>
        </w:rPr>
        <w:t>zahrnuje náklady na zdravotní péči vykázanou lůžkovými poskytovateli zdravotních služeb (nemocnice, odborné léčebné ústavy, léčebny pro dlouhodobě nemocné, ošetřovatelská lůžka, hospice) včetně zdravotní péče poskytované v</w:t>
      </w:r>
      <w:r>
        <w:rPr>
          <w:szCs w:val="20"/>
        </w:rPr>
        <w:t> </w:t>
      </w:r>
      <w:r w:rsidRPr="00914F11">
        <w:rPr>
          <w:szCs w:val="20"/>
        </w:rPr>
        <w:t xml:space="preserve">těchto zařízeních ambulantně. </w:t>
      </w:r>
    </w:p>
    <w:p w:rsidR="00C24B54" w:rsidRPr="00914F11" w:rsidRDefault="00C24B54" w:rsidP="00C24B54">
      <w:pPr>
        <w:pStyle w:val="Default"/>
        <w:suppressAutoHyphens/>
        <w:jc w:val="both"/>
        <w:rPr>
          <w:szCs w:val="20"/>
        </w:rPr>
      </w:pPr>
    </w:p>
    <w:p w:rsidR="00C24B54" w:rsidRDefault="00C24B54" w:rsidP="009D2769">
      <w:pPr>
        <w:pStyle w:val="Default"/>
        <w:suppressAutoHyphens/>
        <w:jc w:val="both"/>
        <w:rPr>
          <w:szCs w:val="20"/>
        </w:rPr>
      </w:pPr>
      <w:r w:rsidRPr="00914F11">
        <w:rPr>
          <w:szCs w:val="20"/>
        </w:rPr>
        <w:t xml:space="preserve">Segment </w:t>
      </w:r>
      <w:r w:rsidRPr="00914F11">
        <w:rPr>
          <w:b/>
          <w:bCs/>
          <w:szCs w:val="20"/>
        </w:rPr>
        <w:t xml:space="preserve">„Doprava a ostatní“ </w:t>
      </w:r>
      <w:r w:rsidRPr="00914F11">
        <w:rPr>
          <w:szCs w:val="20"/>
        </w:rPr>
        <w:t xml:space="preserve">zahrnuje vykázané náklady na dopravu pacientů/pojištěnců VZP (dopravní zdravotní služba, zdravotnická záchranná služba, </w:t>
      </w:r>
      <w:r w:rsidR="00977E24">
        <w:rPr>
          <w:szCs w:val="20"/>
        </w:rPr>
        <w:t xml:space="preserve">přeprava pacientů neodkladné péče, </w:t>
      </w:r>
      <w:r w:rsidRPr="00914F11">
        <w:rPr>
          <w:szCs w:val="20"/>
        </w:rPr>
        <w:t xml:space="preserve">z ostatních nákladů dárcovství kostní dřeně a náklady na očkovací látky). </w:t>
      </w:r>
    </w:p>
    <w:p w:rsidR="009D2769" w:rsidRPr="009D2769" w:rsidRDefault="009D2769" w:rsidP="009D2769">
      <w:pPr>
        <w:pStyle w:val="Default"/>
        <w:suppressAutoHyphens/>
        <w:jc w:val="both"/>
        <w:rPr>
          <w:szCs w:val="20"/>
        </w:rPr>
      </w:pPr>
    </w:p>
    <w:p w:rsidR="001614E5" w:rsidRDefault="007B61BB" w:rsidP="001614E5">
      <w:pPr>
        <w:pStyle w:val="Default"/>
        <w:suppressAutoHyphens/>
        <w:jc w:val="both"/>
        <w:rPr>
          <w:szCs w:val="20"/>
        </w:rPr>
      </w:pPr>
      <w:r>
        <w:rPr>
          <w:szCs w:val="20"/>
        </w:rPr>
        <w:t>V řádku</w:t>
      </w:r>
      <w:r w:rsidR="00C24B54" w:rsidRPr="009D2769">
        <w:rPr>
          <w:szCs w:val="20"/>
        </w:rPr>
        <w:t xml:space="preserve"> </w:t>
      </w:r>
      <w:r w:rsidR="00C24B54" w:rsidRPr="009D2769">
        <w:rPr>
          <w:b/>
          <w:szCs w:val="20"/>
        </w:rPr>
        <w:t>„Doplatky“</w:t>
      </w:r>
      <w:r w:rsidR="00C24B54" w:rsidRPr="009D2769">
        <w:rPr>
          <w:szCs w:val="20"/>
        </w:rPr>
        <w:t xml:space="preserve"> je zahrnuta částka, kterou VZP vrací pojištěncům při překročení ochranného limitu 2 500 Kč, resp. 5 000 Kč u plateb započitatelných regulačních poplatků a</w:t>
      </w:r>
      <w:r w:rsidR="00BA4247">
        <w:rPr>
          <w:szCs w:val="20"/>
        </w:rPr>
        <w:t> </w:t>
      </w:r>
      <w:r w:rsidR="00C24B54" w:rsidRPr="009D2769">
        <w:rPr>
          <w:szCs w:val="20"/>
        </w:rPr>
        <w:t>doplatků za léky. Tyto náklady se za celou VZP evidují na Ústředí.</w:t>
      </w:r>
    </w:p>
    <w:p w:rsidR="001614E5" w:rsidRPr="001614E5" w:rsidRDefault="001614E5" w:rsidP="001614E5">
      <w:pPr>
        <w:pStyle w:val="Default"/>
        <w:suppressAutoHyphens/>
        <w:jc w:val="both"/>
        <w:rPr>
          <w:szCs w:val="20"/>
        </w:rPr>
      </w:pPr>
    </w:p>
    <w:p w:rsidR="001614E5" w:rsidRDefault="001614E5" w:rsidP="001614E5">
      <w:pPr>
        <w:suppressAutoHyphens/>
      </w:pPr>
      <w:r>
        <w:rPr>
          <w:b/>
          <w:bCs/>
        </w:rPr>
        <w:t xml:space="preserve">Tabulka T 4.1b </w:t>
      </w:r>
      <w:r w:rsidRPr="005B0995">
        <w:t xml:space="preserve">obsahuje </w:t>
      </w:r>
      <w:r>
        <w:t>časovou řadu nákladů po segmentech za roky 201</w:t>
      </w:r>
      <w:r w:rsidR="00510D27">
        <w:t>1</w:t>
      </w:r>
      <w:r>
        <w:t xml:space="preserve"> až 201</w:t>
      </w:r>
      <w:r w:rsidR="00510D27">
        <w:t>5</w:t>
      </w:r>
      <w:r>
        <w:t>.</w:t>
      </w:r>
    </w:p>
    <w:p w:rsidR="00A936D4" w:rsidRDefault="00A936D4" w:rsidP="00A936D4">
      <w:pPr>
        <w:pStyle w:val="Zkladntext"/>
        <w:suppressAutoHyphens/>
        <w:rPr>
          <w:b/>
          <w:bCs/>
        </w:rPr>
      </w:pPr>
    </w:p>
    <w:p w:rsidR="00A936D4" w:rsidRPr="005B0995" w:rsidRDefault="00A936D4" w:rsidP="00A936D4">
      <w:pPr>
        <w:pStyle w:val="Zkladntext"/>
        <w:suppressAutoHyphens/>
      </w:pPr>
      <w:r>
        <w:rPr>
          <w:b/>
          <w:bCs/>
        </w:rPr>
        <w:t xml:space="preserve">Tabulka T 4.2 </w:t>
      </w:r>
      <w:r w:rsidRPr="005B0995">
        <w:t xml:space="preserve">obsahuje celkové náklady na zdravotní péči v členění dle věkové skupiny </w:t>
      </w:r>
      <w:r>
        <w:t>a pohlaví pojištěnce v letech 201</w:t>
      </w:r>
      <w:r w:rsidR="00510D27">
        <w:t>3</w:t>
      </w:r>
      <w:r>
        <w:t xml:space="preserve"> až 201</w:t>
      </w:r>
      <w:r w:rsidR="00510D27">
        <w:t>5</w:t>
      </w:r>
      <w:r>
        <w:t xml:space="preserve">. </w:t>
      </w:r>
      <w:r w:rsidRPr="00B1545D">
        <w:rPr>
          <w:b/>
        </w:rPr>
        <w:t>Tabulky T 4.2a, T 4.2b, T 4.2c</w:t>
      </w:r>
      <w:r w:rsidRPr="005B0995">
        <w:t xml:space="preserve"> obsahují navíc členění po krajích</w:t>
      </w:r>
      <w:r>
        <w:t xml:space="preserve"> v roce 201</w:t>
      </w:r>
      <w:r w:rsidR="00510D27">
        <w:t>5</w:t>
      </w:r>
      <w:r w:rsidRPr="005B0995">
        <w:t>. Náklady jsou vypočteny podle § 4 vyhlášky č. 644/2004 Sb., tj. přes mechanismus nákladových indexů. Ohodnocení péče je jednotné pro všechny zdravotní pojišťovny. Náklady takto vypočtené se liší od nákladů evidovaných v účetnictví.</w:t>
      </w:r>
    </w:p>
    <w:p w:rsidR="00A936D4" w:rsidRDefault="00A936D4" w:rsidP="00A936D4">
      <w:pPr>
        <w:pStyle w:val="Zkladntext"/>
        <w:suppressAutoHyphens/>
        <w:rPr>
          <w:b/>
          <w:bCs/>
        </w:rPr>
      </w:pPr>
    </w:p>
    <w:p w:rsidR="00A936D4" w:rsidRPr="005B0995" w:rsidRDefault="00A936D4" w:rsidP="00A936D4">
      <w:pPr>
        <w:pStyle w:val="Zkladntext"/>
        <w:suppressAutoHyphens/>
      </w:pPr>
      <w:r>
        <w:rPr>
          <w:b/>
          <w:bCs/>
        </w:rPr>
        <w:t xml:space="preserve">Tabulka T 4.3 </w:t>
      </w:r>
      <w:r w:rsidRPr="005B0995">
        <w:t xml:space="preserve">obsahuje průměrné celkové náklady na zdravotní péči na jednoho pojištěnce VZP v členění dle věkové skupiny </w:t>
      </w:r>
      <w:r>
        <w:t>a pohlaví pojištěnce v letech 201</w:t>
      </w:r>
      <w:r w:rsidR="00510D27">
        <w:t>3</w:t>
      </w:r>
      <w:r>
        <w:t xml:space="preserve"> až 201</w:t>
      </w:r>
      <w:r w:rsidR="00510D27">
        <w:t>5</w:t>
      </w:r>
      <w:r>
        <w:t xml:space="preserve">. </w:t>
      </w:r>
      <w:r w:rsidRPr="00B1545D">
        <w:rPr>
          <w:b/>
        </w:rPr>
        <w:t>Tabulky T 4.3a, T 4.3b, T 4.3c</w:t>
      </w:r>
      <w:r w:rsidRPr="005B0995">
        <w:t xml:space="preserve"> obsahují navíc členění po krajích</w:t>
      </w:r>
      <w:r>
        <w:t xml:space="preserve"> v roce 201</w:t>
      </w:r>
      <w:r w:rsidR="00553530">
        <w:t>5</w:t>
      </w:r>
      <w:r w:rsidRPr="005B0995">
        <w:t>. Náklady jsou stejně jako v tabulce T 4.2 vypočteny podle § 4 vyhlášky č. 644/2004 Sb., tj. přes mechanismus nákladových indexů. Rovněž ve výpočtu použité průměrné počty pojištěnců v jednotlivých skupinách podle věku a pohlaví jsou stanoveny podle § 4 odst. 2 vyhlášky č. 644/2004 Sb.</w:t>
      </w:r>
    </w:p>
    <w:p w:rsidR="00A936D4" w:rsidRDefault="00A936D4" w:rsidP="00A936D4">
      <w:pPr>
        <w:pStyle w:val="Zkladntext"/>
        <w:suppressAutoHyphens/>
      </w:pPr>
    </w:p>
    <w:p w:rsidR="00A936D4" w:rsidRDefault="00A936D4" w:rsidP="00A936D4">
      <w:pPr>
        <w:pStyle w:val="Zkladntext"/>
        <w:suppressAutoHyphens/>
      </w:pPr>
      <w:r>
        <w:rPr>
          <w:b/>
          <w:bCs/>
        </w:rPr>
        <w:t xml:space="preserve">Tabulka T 4.4 </w:t>
      </w:r>
      <w:r w:rsidRPr="005B0995">
        <w:t>obsahuje průměrné počty pojištěnců, počty</w:t>
      </w:r>
      <w:r>
        <w:t xml:space="preserve"> standardizovaných pojištěnců a </w:t>
      </w:r>
      <w:r w:rsidRPr="005B0995">
        <w:t>náklady na standard</w:t>
      </w:r>
      <w:r>
        <w:t>izovaného pojištěnce v letech 201</w:t>
      </w:r>
      <w:r w:rsidR="00510D27">
        <w:t>3</w:t>
      </w:r>
      <w:r>
        <w:t xml:space="preserve"> až 201</w:t>
      </w:r>
      <w:r w:rsidR="00510D27">
        <w:t>5</w:t>
      </w:r>
      <w:r>
        <w:t xml:space="preserve"> v členění dle kraje a </w:t>
      </w:r>
      <w:r w:rsidRPr="005B0995">
        <w:t xml:space="preserve">segmentu zdravotní péče. Ve výpočtu použité náklady jsou vypočteny podle § 4 vyhlášky č. 644/2004 Sb., průměrné počty pojištěnců v jednotlivých skupinách podle věku a pohlaví </w:t>
      </w:r>
      <w:r w:rsidRPr="005B0995">
        <w:lastRenderedPageBreak/>
        <w:t>jsou stanoveny podle § 4 odst. 2 vyhlášky č. 644/2004 Sb. Nákladové indexy pro stanovení počtu standardizovaných pojištěnců js</w:t>
      </w:r>
      <w:r>
        <w:t>ou vypočteny z nákladů let 201</w:t>
      </w:r>
      <w:r w:rsidR="00510D27">
        <w:t>3</w:t>
      </w:r>
      <w:r>
        <w:t xml:space="preserve"> </w:t>
      </w:r>
      <w:r w:rsidR="00A42819">
        <w:t>až</w:t>
      </w:r>
      <w:r>
        <w:t xml:space="preserve"> 201</w:t>
      </w:r>
      <w:r w:rsidR="00510D27">
        <w:t>5</w:t>
      </w:r>
      <w:r w:rsidRPr="005B0995">
        <w:t>, a to pouze z dat VZP.</w:t>
      </w:r>
    </w:p>
    <w:p w:rsidR="00A936D4" w:rsidRDefault="00A936D4" w:rsidP="00A936D4">
      <w:pPr>
        <w:pStyle w:val="Zkladntext"/>
        <w:suppressAutoHyphens/>
      </w:pPr>
    </w:p>
    <w:p w:rsidR="00A936D4" w:rsidRDefault="00A936D4" w:rsidP="00A936D4">
      <w:pPr>
        <w:suppressAutoHyphens/>
      </w:pPr>
      <w:r>
        <w:rPr>
          <w:b/>
          <w:bCs/>
        </w:rPr>
        <w:t xml:space="preserve">Tabulka T 4.5 </w:t>
      </w:r>
      <w:r>
        <w:t>obsahuje počet ošetřených pojištěnců, náklady, počty hospitalizací v akutní a následné lůžkové péči v členění dle skupin diagnóz. Jedná se o náklady přiřa</w:t>
      </w:r>
      <w:r w:rsidR="00592710">
        <w:t>ditelné k hlavní diagnóze (</w:t>
      </w:r>
      <w:proofErr w:type="gramStart"/>
      <w:r w:rsidR="00592710">
        <w:t xml:space="preserve">tzn. </w:t>
      </w:r>
      <w:r>
        <w:t>nejsou</w:t>
      </w:r>
      <w:proofErr w:type="gramEnd"/>
      <w:r>
        <w:t xml:space="preserve"> zahrnuty náklady na kapitaci, léčivé přípravky na receptech, lázně, ozdravovny</w:t>
      </w:r>
      <w:r w:rsidR="00C11955">
        <w:t xml:space="preserve"> </w:t>
      </w:r>
      <w:r w:rsidR="00C11955" w:rsidRPr="00C11955">
        <w:t xml:space="preserve">a </w:t>
      </w:r>
      <w:r w:rsidR="00C11955" w:rsidRPr="002E3F49">
        <w:t>vyúčtování cest lékaře v návštěvní službě</w:t>
      </w:r>
      <w:r w:rsidRPr="002E3F49">
        <w:t>)</w:t>
      </w:r>
      <w:r w:rsidR="00A42819">
        <w:t>. N</w:t>
      </w:r>
      <w:r>
        <w:t xml:space="preserve">áklady jsou oceněny </w:t>
      </w:r>
      <w:r w:rsidRPr="00C05396">
        <w:t>podle § 4 vyhlášky č.</w:t>
      </w:r>
      <w:r>
        <w:t> </w:t>
      </w:r>
      <w:r w:rsidRPr="00C05396">
        <w:t>644/2004 Sb.</w:t>
      </w:r>
    </w:p>
    <w:p w:rsidR="004C3F55" w:rsidRDefault="004C3F55" w:rsidP="00F66E72">
      <w:pPr>
        <w:suppressAutoHyphens/>
        <w:rPr>
          <w:b/>
          <w:bCs/>
          <w:color w:val="FF0000"/>
          <w:sz w:val="32"/>
        </w:rPr>
      </w:pPr>
    </w:p>
    <w:p w:rsidR="00B1545D" w:rsidRDefault="00B1545D">
      <w:pPr>
        <w:keepNext w:val="0"/>
        <w:spacing w:after="200" w:line="276" w:lineRule="auto"/>
        <w:jc w:val="left"/>
        <w:rPr>
          <w:b/>
          <w:bCs/>
          <w:color w:val="FF0000"/>
          <w:sz w:val="32"/>
        </w:rPr>
      </w:pPr>
      <w:r>
        <w:rPr>
          <w:b/>
          <w:bCs/>
          <w:color w:val="FF0000"/>
          <w:sz w:val="32"/>
        </w:rPr>
        <w:br w:type="page"/>
      </w:r>
    </w:p>
    <w:p w:rsidR="00F66E72" w:rsidRPr="006D1074" w:rsidRDefault="00F66E72" w:rsidP="00F66E72">
      <w:pPr>
        <w:suppressAutoHyphens/>
        <w:rPr>
          <w:b/>
          <w:bCs/>
          <w:color w:val="FF0000"/>
          <w:sz w:val="32"/>
        </w:rPr>
      </w:pPr>
      <w:r w:rsidRPr="006D1074">
        <w:rPr>
          <w:b/>
          <w:bCs/>
          <w:color w:val="FF0000"/>
          <w:sz w:val="32"/>
        </w:rPr>
        <w:lastRenderedPageBreak/>
        <w:t>Kapitola 5 – Činnost zdravotnických zařízení</w:t>
      </w:r>
    </w:p>
    <w:p w:rsidR="00FD1436" w:rsidRDefault="00FD1436" w:rsidP="00F66E72">
      <w:pPr>
        <w:suppressAutoHyphens/>
      </w:pPr>
    </w:p>
    <w:p w:rsidR="00F66E72" w:rsidRDefault="00F66E72" w:rsidP="00F66E72">
      <w:pPr>
        <w:suppressAutoHyphens/>
      </w:pPr>
      <w:r>
        <w:t>Kapitola 5 obsahuje převážně analytická data týkající se činnosti zdravotnických zařízení, a to jak frekvenční, tak i údaje týkající se úhrad.</w:t>
      </w:r>
    </w:p>
    <w:p w:rsidR="00BA4247" w:rsidRDefault="00BA4247" w:rsidP="00F66E72">
      <w:pPr>
        <w:suppressAutoHyphens/>
      </w:pPr>
    </w:p>
    <w:p w:rsidR="00F66E72" w:rsidRDefault="00F66E72" w:rsidP="00F66E72">
      <w:pPr>
        <w:suppressAutoHyphens/>
      </w:pPr>
      <w:r>
        <w:t>Údaje zveřejněné v této části byly zpracovány na základě dat vykázaných zdravotnickými zařízeními za pojištěnce VZP.</w:t>
      </w:r>
    </w:p>
    <w:p w:rsidR="00F66E72" w:rsidRDefault="00F66E72" w:rsidP="00F66E72">
      <w:pPr>
        <w:pStyle w:val="Zkladntext"/>
        <w:suppressAutoHyphens/>
        <w:rPr>
          <w:b/>
          <w:bCs/>
        </w:rPr>
      </w:pPr>
    </w:p>
    <w:p w:rsidR="00BA4247" w:rsidRDefault="00BA4247" w:rsidP="00F66E72">
      <w:pPr>
        <w:pStyle w:val="Zkladntext"/>
        <w:suppressAutoHyphens/>
        <w:rPr>
          <w:b/>
          <w:bCs/>
        </w:rPr>
      </w:pPr>
    </w:p>
    <w:p w:rsidR="00F66E72" w:rsidRDefault="00F66E72" w:rsidP="00F66E72">
      <w:pPr>
        <w:pStyle w:val="Nadpis2"/>
        <w:suppressAutoHyphens/>
        <w:rPr>
          <w:szCs w:val="24"/>
        </w:rPr>
      </w:pPr>
      <w:r>
        <w:rPr>
          <w:szCs w:val="24"/>
        </w:rPr>
        <w:t>Část A – Výkony</w:t>
      </w:r>
    </w:p>
    <w:p w:rsidR="00F66E72" w:rsidRPr="00F66E72" w:rsidRDefault="00F66E72" w:rsidP="00F66E72"/>
    <w:p w:rsidR="00F66E72" w:rsidRDefault="00F66E72" w:rsidP="00F66E72">
      <w:r>
        <w:t>V </w:t>
      </w:r>
      <w:r>
        <w:rPr>
          <w:b/>
          <w:bCs/>
        </w:rPr>
        <w:t>tabulkách T 5.2a, T 5.2b</w:t>
      </w:r>
      <w:r>
        <w:t xml:space="preserve"> jsou vybrané léčebné postupy, které jsou z hlediska veřejnosti zajímavé, moderní a které jsou často velmi nákladné. Do jednoho léčebného postupu je shrnuto několik obdobných výkonů</w:t>
      </w:r>
      <w:r w:rsidR="00C11955">
        <w:t xml:space="preserve"> ze Seznamu zdravotních výkonů.</w:t>
      </w:r>
    </w:p>
    <w:p w:rsidR="00BA4247" w:rsidRDefault="00BA4247" w:rsidP="00F66E72"/>
    <w:p w:rsidR="00F66E72" w:rsidRDefault="00F66E72" w:rsidP="00F66E72">
      <w:r>
        <w:t xml:space="preserve">V tabulce T 5.2a se počtem léčebných postupů rozumí </w:t>
      </w:r>
      <w:r w:rsidRPr="0096426A">
        <w:t>počet hospitalizací dle metodiky DRG, ve kterých byl uvedený výkon vykázán alespoň jednou</w:t>
      </w:r>
      <w:r>
        <w:t xml:space="preserve">. Celkové bodové i korunové ocenění vychází z metodiky DRG a hodnoty bodu </w:t>
      </w:r>
      <w:r w:rsidR="00756443">
        <w:t>1,0</w:t>
      </w:r>
      <w:r w:rsidR="00510D27">
        <w:t>3</w:t>
      </w:r>
      <w:r>
        <w:t xml:space="preserve"> Kč; pouze v jediném případě, u poskytnutých koronárních stentů, se jedná o f</w:t>
      </w:r>
      <w:r w:rsidRPr="0096426A">
        <w:t xml:space="preserve">yzický počet </w:t>
      </w:r>
      <w:r>
        <w:t>poskytnutých koronárních stentů, přičemž</w:t>
      </w:r>
      <w:r w:rsidRPr="0096426A">
        <w:t xml:space="preserve"> v</w:t>
      </w:r>
      <w:r>
        <w:t> </w:t>
      </w:r>
      <w:r w:rsidRPr="0096426A">
        <w:t xml:space="preserve">ocenění </w:t>
      </w:r>
      <w:r>
        <w:t xml:space="preserve">je </w:t>
      </w:r>
      <w:r w:rsidRPr="0096426A">
        <w:t xml:space="preserve">zahrnuta </w:t>
      </w:r>
      <w:r>
        <w:t xml:space="preserve">pouze </w:t>
      </w:r>
      <w:r w:rsidRPr="0096426A">
        <w:t>cena samotných stentů</w:t>
      </w:r>
      <w:r>
        <w:t>.</w:t>
      </w:r>
    </w:p>
    <w:p w:rsidR="00BA4247" w:rsidRDefault="00BA4247" w:rsidP="00F66E72"/>
    <w:p w:rsidR="00F66E72" w:rsidRDefault="00F66E72" w:rsidP="00F66E72">
      <w:r>
        <w:t xml:space="preserve">V tabulce T 5.2b je korunové ocenění provedeno </w:t>
      </w:r>
      <w:r w:rsidRPr="00C05396">
        <w:t>po</w:t>
      </w:r>
      <w:r>
        <w:t xml:space="preserve">dle § 4 vyhlášky č. 644/2004 Sb.; počtem je míněn počet vyšetření u PET, CT, NMR a dialýzy a počet </w:t>
      </w:r>
      <w:r w:rsidR="00771D71">
        <w:t>výkonů v případě chemoterapie a </w:t>
      </w:r>
      <w:r>
        <w:t>radioterapie.</w:t>
      </w:r>
    </w:p>
    <w:p w:rsidR="00BA4247" w:rsidRDefault="00BA4247" w:rsidP="00F66E72"/>
    <w:p w:rsidR="00F66E72" w:rsidRPr="00F258A3" w:rsidRDefault="00F66E72" w:rsidP="00F66E72"/>
    <w:p w:rsidR="00F66E72" w:rsidRDefault="00F66E72" w:rsidP="00F66E72">
      <w:pPr>
        <w:pStyle w:val="Nadpis2"/>
        <w:suppressAutoHyphens/>
        <w:rPr>
          <w:szCs w:val="24"/>
        </w:rPr>
      </w:pPr>
      <w:r>
        <w:rPr>
          <w:szCs w:val="24"/>
        </w:rPr>
        <w:t>Část B – Léky</w:t>
      </w:r>
    </w:p>
    <w:p w:rsidR="00F66E72" w:rsidRDefault="00F66E72" w:rsidP="00F66E72">
      <w:pPr>
        <w:pStyle w:val="Zkladntext"/>
        <w:suppressAutoHyphens/>
        <w:rPr>
          <w:b/>
          <w:bCs/>
        </w:rPr>
      </w:pPr>
    </w:p>
    <w:p w:rsidR="00F66E72" w:rsidRDefault="00F66E72" w:rsidP="00F66E72">
      <w:pPr>
        <w:pStyle w:val="Zkladntext"/>
        <w:suppressAutoHyphens/>
      </w:pPr>
      <w:r>
        <w:rPr>
          <w:b/>
          <w:bCs/>
        </w:rPr>
        <w:t>Tabulky T 5.3 až T 5.5c</w:t>
      </w:r>
      <w:r>
        <w:t xml:space="preserve"> ukazují spotřebu léčiv z různých hledisek – </w:t>
      </w:r>
      <w:r>
        <w:rPr>
          <w:b/>
          <w:bCs/>
        </w:rPr>
        <w:t>tabulka T 5.3</w:t>
      </w:r>
      <w:r>
        <w:t xml:space="preserve"> obsahuje nejčastěji předepisovaná léčiva na recepty v roce </w:t>
      </w:r>
      <w:r w:rsidR="00545280">
        <w:t>201</w:t>
      </w:r>
      <w:r w:rsidR="00510D27">
        <w:t>5</w:t>
      </w:r>
      <w:r>
        <w:t xml:space="preserve">, </w:t>
      </w:r>
      <w:r>
        <w:rPr>
          <w:b/>
          <w:bCs/>
        </w:rPr>
        <w:t>tabulka T 5.4</w:t>
      </w:r>
      <w:r>
        <w:t xml:space="preserve"> nákladově nejvýznamnější léčiva předepsaná na recepty v roce </w:t>
      </w:r>
      <w:r w:rsidR="00545280">
        <w:t>201</w:t>
      </w:r>
      <w:r w:rsidR="00510D27">
        <w:t>5</w:t>
      </w:r>
      <w:r>
        <w:t xml:space="preserve">, </w:t>
      </w:r>
      <w:r>
        <w:rPr>
          <w:b/>
          <w:bCs/>
        </w:rPr>
        <w:t>tabulka T 5.5c</w:t>
      </w:r>
      <w:r>
        <w:t xml:space="preserve"> n</w:t>
      </w:r>
      <w:r w:rsidRPr="003068E8">
        <w:t xml:space="preserve">áklady na anatomicko-terapeutické skupiny léčiv z receptů </w:t>
      </w:r>
      <w:r>
        <w:t>a ze ZULP</w:t>
      </w:r>
      <w:r w:rsidR="00545280">
        <w:t xml:space="preserve"> v letech 201</w:t>
      </w:r>
      <w:r w:rsidR="00510D27">
        <w:t>3</w:t>
      </w:r>
      <w:r w:rsidR="00545280">
        <w:t xml:space="preserve"> </w:t>
      </w:r>
      <w:r w:rsidR="007A1AE4">
        <w:t>až</w:t>
      </w:r>
      <w:r w:rsidR="00545280">
        <w:t xml:space="preserve"> 201</w:t>
      </w:r>
      <w:r w:rsidR="00510D27">
        <w:t>5</w:t>
      </w:r>
      <w:r>
        <w:t xml:space="preserve">, </w:t>
      </w:r>
      <w:r>
        <w:rPr>
          <w:b/>
          <w:bCs/>
        </w:rPr>
        <w:t>tabulka T </w:t>
      </w:r>
      <w:proofErr w:type="spellStart"/>
      <w:r>
        <w:rPr>
          <w:b/>
          <w:bCs/>
        </w:rPr>
        <w:t>5.5b</w:t>
      </w:r>
      <w:proofErr w:type="spellEnd"/>
      <w:r>
        <w:t xml:space="preserve"> náklady na i</w:t>
      </w:r>
      <w:r w:rsidRPr="003068E8">
        <w:t>ndividuálně připravované léčivé příprav</w:t>
      </w:r>
      <w:r w:rsidR="00545280">
        <w:t>ky (IPLP) v letech 201</w:t>
      </w:r>
      <w:r w:rsidR="00510D27">
        <w:t>3</w:t>
      </w:r>
      <w:r w:rsidR="00545280">
        <w:t xml:space="preserve"> </w:t>
      </w:r>
      <w:r w:rsidR="007A1AE4">
        <w:t>až</w:t>
      </w:r>
      <w:r w:rsidR="00545280">
        <w:t xml:space="preserve"> 201</w:t>
      </w:r>
      <w:r w:rsidR="00510D27">
        <w:t>5</w:t>
      </w:r>
      <w:r>
        <w:t>.</w:t>
      </w:r>
    </w:p>
    <w:p w:rsidR="00F66E72" w:rsidRDefault="00F66E72" w:rsidP="00F66E72">
      <w:pPr>
        <w:pStyle w:val="Zkladntext"/>
        <w:suppressAutoHyphens/>
        <w:rPr>
          <w:b/>
          <w:bCs/>
        </w:rPr>
      </w:pPr>
    </w:p>
    <w:p w:rsidR="00BA4247" w:rsidRDefault="00BA4247" w:rsidP="00F66E72">
      <w:pPr>
        <w:pStyle w:val="Zkladntext"/>
        <w:suppressAutoHyphens/>
        <w:rPr>
          <w:b/>
          <w:bCs/>
        </w:rPr>
      </w:pPr>
    </w:p>
    <w:p w:rsidR="00F66E72" w:rsidRDefault="00F66E72" w:rsidP="00F66E72">
      <w:pPr>
        <w:pStyle w:val="Nadpis2"/>
        <w:suppressAutoHyphens/>
        <w:rPr>
          <w:szCs w:val="24"/>
        </w:rPr>
      </w:pPr>
      <w:r>
        <w:rPr>
          <w:szCs w:val="24"/>
        </w:rPr>
        <w:t>Část C – Zdravotnické prostředky</w:t>
      </w:r>
    </w:p>
    <w:p w:rsidR="00F66E72" w:rsidRDefault="00F66E72" w:rsidP="00F66E72">
      <w:pPr>
        <w:pStyle w:val="Zkladntext"/>
        <w:suppressAutoHyphens/>
        <w:rPr>
          <w:b/>
          <w:bCs/>
        </w:rPr>
      </w:pPr>
    </w:p>
    <w:p w:rsidR="00BA4247" w:rsidRDefault="00F66E72" w:rsidP="00F66E72">
      <w:pPr>
        <w:pStyle w:val="Zkladntext"/>
        <w:suppressAutoHyphens/>
      </w:pPr>
      <w:r>
        <w:rPr>
          <w:b/>
          <w:bCs/>
        </w:rPr>
        <w:t>Tabulky T 5.6, T 5.6a</w:t>
      </w:r>
      <w:r>
        <w:t xml:space="preserve"> a </w:t>
      </w:r>
      <w:r>
        <w:rPr>
          <w:b/>
          <w:bCs/>
        </w:rPr>
        <w:t>T 5.7b</w:t>
      </w:r>
      <w:r>
        <w:t xml:space="preserve"> vyjadřují náklady na jednotlivé skupiny ZP předepsaných na poukazy a ve vybraných podskupinách</w:t>
      </w:r>
      <w:r w:rsidR="00545280">
        <w:t xml:space="preserve"> v letech 201</w:t>
      </w:r>
      <w:r w:rsidR="004313F4">
        <w:t>3</w:t>
      </w:r>
      <w:r>
        <w:t xml:space="preserve"> až </w:t>
      </w:r>
      <w:r w:rsidR="00545280">
        <w:t>201</w:t>
      </w:r>
      <w:r w:rsidR="004313F4">
        <w:t>5</w:t>
      </w:r>
      <w:r>
        <w:t xml:space="preserve">. </w:t>
      </w:r>
    </w:p>
    <w:p w:rsidR="00BA4247" w:rsidRDefault="00BA4247" w:rsidP="00F66E72">
      <w:pPr>
        <w:pStyle w:val="Zkladntext"/>
        <w:suppressAutoHyphens/>
      </w:pPr>
    </w:p>
    <w:p w:rsidR="00F66E72" w:rsidRDefault="00F66E72" w:rsidP="00F66E72">
      <w:pPr>
        <w:pStyle w:val="Zkladntext"/>
        <w:suppressAutoHyphens/>
      </w:pPr>
      <w:r>
        <w:t>V </w:t>
      </w:r>
      <w:r>
        <w:rPr>
          <w:b/>
          <w:bCs/>
        </w:rPr>
        <w:t>tabulkách T 5.8</w:t>
      </w:r>
      <w:r>
        <w:t xml:space="preserve"> a </w:t>
      </w:r>
      <w:r>
        <w:rPr>
          <w:b/>
          <w:bCs/>
        </w:rPr>
        <w:t>T </w:t>
      </w:r>
      <w:proofErr w:type="spellStart"/>
      <w:r>
        <w:rPr>
          <w:b/>
          <w:bCs/>
        </w:rPr>
        <w:t>5.8b</w:t>
      </w:r>
      <w:proofErr w:type="spellEnd"/>
      <w:r>
        <w:t xml:space="preserve"> jsou uvedeny náklady na podskupiny ZP vykázaných zdravotnickými zařízeními jako zvlášť účtovaný materi</w:t>
      </w:r>
      <w:r w:rsidR="00545280">
        <w:t>ál v rozmezí let 201</w:t>
      </w:r>
      <w:r w:rsidR="00510D27">
        <w:t>3</w:t>
      </w:r>
      <w:r w:rsidR="00545280">
        <w:t xml:space="preserve"> až 201</w:t>
      </w:r>
      <w:r w:rsidR="00510D27">
        <w:t>5</w:t>
      </w:r>
      <w:r>
        <w:t>.</w:t>
      </w:r>
    </w:p>
    <w:p w:rsidR="00F66E72" w:rsidRDefault="00F66E72" w:rsidP="00F66E72">
      <w:pPr>
        <w:pStyle w:val="Zkladntext"/>
        <w:suppressAutoHyphens/>
        <w:rPr>
          <w:b/>
          <w:bCs/>
        </w:rPr>
      </w:pPr>
    </w:p>
    <w:p w:rsidR="00BA4247" w:rsidRDefault="00BA4247" w:rsidP="00F66E72">
      <w:pPr>
        <w:pStyle w:val="Zkladntext"/>
        <w:suppressAutoHyphens/>
        <w:rPr>
          <w:b/>
          <w:bCs/>
        </w:rPr>
      </w:pPr>
    </w:p>
    <w:p w:rsidR="00F66E72" w:rsidRDefault="00F66E72" w:rsidP="00F66E72">
      <w:pPr>
        <w:pStyle w:val="Nadpis2"/>
        <w:suppressAutoHyphens/>
        <w:rPr>
          <w:szCs w:val="24"/>
        </w:rPr>
      </w:pPr>
      <w:r>
        <w:rPr>
          <w:szCs w:val="24"/>
        </w:rPr>
        <w:t>Část D – Lázně a ozdravovny</w:t>
      </w:r>
    </w:p>
    <w:p w:rsidR="00F66E72" w:rsidRDefault="00F66E72" w:rsidP="00F66E72">
      <w:pPr>
        <w:pStyle w:val="Zkladntext"/>
        <w:suppressAutoHyphens/>
        <w:rPr>
          <w:b/>
          <w:bCs/>
        </w:rPr>
      </w:pPr>
    </w:p>
    <w:p w:rsidR="00771D71" w:rsidRDefault="00F66E72" w:rsidP="00F66E72">
      <w:pPr>
        <w:pStyle w:val="Zkladntext"/>
        <w:suppressAutoHyphens/>
      </w:pPr>
      <w:r w:rsidRPr="004E7323">
        <w:t>V </w:t>
      </w:r>
      <w:r w:rsidRPr="004E7323">
        <w:rPr>
          <w:b/>
          <w:bCs/>
        </w:rPr>
        <w:t>tabulce T 5.9</w:t>
      </w:r>
      <w:r w:rsidRPr="004E7323">
        <w:t xml:space="preserve"> je uveden přehled počtu pojištěnců VZP </w:t>
      </w:r>
      <w:proofErr w:type="spellStart"/>
      <w:r w:rsidRPr="004E7323">
        <w:t>odléčených</w:t>
      </w:r>
      <w:proofErr w:type="spellEnd"/>
      <w:r w:rsidRPr="004E7323">
        <w:t xml:space="preserve"> ve smluvních lázeňských zdravotnických zařízeních v členění dle jednotlivých indikačních skupin </w:t>
      </w:r>
      <w:r w:rsidR="007A1AE4">
        <w:t>v rámci</w:t>
      </w:r>
      <w:r w:rsidR="007A1AE4" w:rsidRPr="004E7323">
        <w:t xml:space="preserve"> </w:t>
      </w:r>
      <w:r w:rsidRPr="004E7323">
        <w:lastRenderedPageBreak/>
        <w:t>komplexní a příspěvkové lázeňské péče, s vyčíslením nákladů na tuto léčbu dle indikačních skupin i dle druhu poskyt</w:t>
      </w:r>
      <w:r w:rsidR="00755128">
        <w:t>nuté lázeňské péče v letech 201</w:t>
      </w:r>
      <w:r w:rsidR="00510D27">
        <w:t>3</w:t>
      </w:r>
      <w:r w:rsidR="00755128">
        <w:t xml:space="preserve"> až 201</w:t>
      </w:r>
      <w:r w:rsidR="00510D27">
        <w:t>5</w:t>
      </w:r>
      <w:r w:rsidR="004313F4">
        <w:t>.</w:t>
      </w:r>
    </w:p>
    <w:p w:rsidR="004313F4" w:rsidRDefault="004313F4" w:rsidP="00F66E72">
      <w:pPr>
        <w:pStyle w:val="Zkladntext"/>
        <w:suppressAutoHyphens/>
        <w:rPr>
          <w:b/>
        </w:rPr>
      </w:pPr>
    </w:p>
    <w:p w:rsidR="00A9409B" w:rsidRDefault="00F66E72" w:rsidP="00F66E72">
      <w:pPr>
        <w:pStyle w:val="Zkladntext"/>
        <w:suppressAutoHyphens/>
      </w:pPr>
      <w:r w:rsidRPr="004E7323">
        <w:rPr>
          <w:b/>
        </w:rPr>
        <w:t>Tabulka T 5.10</w:t>
      </w:r>
      <w:r w:rsidRPr="004E7323">
        <w:t xml:space="preserve"> uvádí počty </w:t>
      </w:r>
      <w:proofErr w:type="spellStart"/>
      <w:r w:rsidRPr="004E7323">
        <w:t>odléčených</w:t>
      </w:r>
      <w:proofErr w:type="spellEnd"/>
      <w:r w:rsidRPr="004E7323">
        <w:t xml:space="preserve"> pojištěnců v dětských ozdravovnách a náklady na dětskou</w:t>
      </w:r>
      <w:r w:rsidR="00755128">
        <w:t xml:space="preserve"> ozdravenskou péči v letech 201</w:t>
      </w:r>
      <w:r w:rsidR="00510D27">
        <w:t>3</w:t>
      </w:r>
      <w:r w:rsidR="00755128">
        <w:t xml:space="preserve"> až 201</w:t>
      </w:r>
      <w:r w:rsidR="00510D27">
        <w:t>5</w:t>
      </w:r>
      <w:r w:rsidRPr="004E7323">
        <w:t xml:space="preserve"> v členění dle typu ozdravenského programu.</w:t>
      </w:r>
    </w:p>
    <w:p w:rsidR="00BA4247" w:rsidRDefault="00BA4247" w:rsidP="00F66E72">
      <w:pPr>
        <w:pStyle w:val="Zkladntext"/>
        <w:suppressAutoHyphens/>
      </w:pPr>
    </w:p>
    <w:p w:rsidR="00A9409B" w:rsidRDefault="007946A9" w:rsidP="00F66E72">
      <w:pPr>
        <w:pStyle w:val="Zkladntext"/>
        <w:suppressAutoHyphens/>
        <w:rPr>
          <w:bCs/>
        </w:rPr>
      </w:pPr>
      <w:r w:rsidRPr="002E3F49">
        <w:rPr>
          <w:bCs/>
        </w:rPr>
        <w:t>Náklady v tabulkách 5.9 a 5.10 jsou uvedeny bez kompenzace finančních prostředků za zrušené regulační poplatky.</w:t>
      </w:r>
    </w:p>
    <w:p w:rsidR="004313F4" w:rsidRDefault="004313F4" w:rsidP="00F66E72">
      <w:pPr>
        <w:pStyle w:val="Zkladntext"/>
        <w:suppressAutoHyphens/>
      </w:pPr>
    </w:p>
    <w:p w:rsidR="00BA4247" w:rsidRPr="00A9409B" w:rsidRDefault="00BA4247" w:rsidP="00F66E72">
      <w:pPr>
        <w:pStyle w:val="Zkladntext"/>
        <w:suppressAutoHyphens/>
      </w:pPr>
    </w:p>
    <w:p w:rsidR="00F66E72" w:rsidRPr="00C11955" w:rsidRDefault="00F66E72" w:rsidP="00F66E72">
      <w:pPr>
        <w:pStyle w:val="Zkladntext"/>
        <w:suppressAutoHyphens/>
        <w:rPr>
          <w:bCs/>
        </w:rPr>
      </w:pPr>
      <w:r>
        <w:rPr>
          <w:b/>
          <w:bCs/>
          <w:sz w:val="28"/>
        </w:rPr>
        <w:t>Část E – Praktičtí lékaři</w:t>
      </w:r>
    </w:p>
    <w:p w:rsidR="00F66E72" w:rsidRDefault="00F66E72" w:rsidP="00F66E72">
      <w:pPr>
        <w:pStyle w:val="Zkladntext"/>
        <w:suppressAutoHyphens/>
        <w:rPr>
          <w:b/>
          <w:bCs/>
        </w:rPr>
      </w:pPr>
    </w:p>
    <w:p w:rsidR="00F66E72" w:rsidRPr="001031F0" w:rsidRDefault="00F66E72" w:rsidP="00771D71">
      <w:pPr>
        <w:rPr>
          <w:b/>
          <w:bCs/>
          <w:sz w:val="28"/>
        </w:rPr>
      </w:pPr>
      <w:r>
        <w:rPr>
          <w:b/>
          <w:bCs/>
        </w:rPr>
        <w:t>Tabulky T 5.11</w:t>
      </w:r>
      <w:r>
        <w:t xml:space="preserve"> a </w:t>
      </w:r>
      <w:r w:rsidRPr="00606740">
        <w:rPr>
          <w:b/>
        </w:rPr>
        <w:t>T 5.11b</w:t>
      </w:r>
      <w:r>
        <w:t xml:space="preserve"> ukazují počet pojiš</w:t>
      </w:r>
      <w:r w:rsidR="00771D71">
        <w:t xml:space="preserve">těnců VZP, kteří byli k 31. 12. </w:t>
      </w:r>
      <w:r w:rsidR="00755128">
        <w:t>201</w:t>
      </w:r>
      <w:r w:rsidR="00510D27">
        <w:t>5</w:t>
      </w:r>
      <w:r>
        <w:t xml:space="preserve"> zaregistrováni u praktických lékařů pro dospělé nebo u praktických lékařů pro děti a dorost. Údaje jsou členěny dle krajů a dle pohlaví pojištěnců. Tabulka </w:t>
      </w:r>
      <w:r w:rsidRPr="00606740">
        <w:rPr>
          <w:bCs/>
        </w:rPr>
        <w:t>T 5.11</w:t>
      </w:r>
      <w:r>
        <w:t xml:space="preserve"> je doplněna procentem </w:t>
      </w:r>
      <w:proofErr w:type="spellStart"/>
      <w:r>
        <w:t>registrovanosti</w:t>
      </w:r>
      <w:proofErr w:type="spellEnd"/>
      <w:r>
        <w:t xml:space="preserve">, </w:t>
      </w:r>
      <w:r w:rsidR="004313F4">
        <w:t xml:space="preserve">tj. </w:t>
      </w:r>
      <w:r>
        <w:t>poměrem mezi počtem registrovaných pojištěnců a celkovým počtem pojištěnců VZP v daném kraji.</w:t>
      </w:r>
    </w:p>
    <w:p w:rsidR="00F66E72" w:rsidRDefault="00F66E72" w:rsidP="00F66E72">
      <w:pPr>
        <w:suppressAutoHyphens/>
      </w:pPr>
    </w:p>
    <w:p w:rsidR="00BA4247" w:rsidRDefault="00BA4247" w:rsidP="00F66E72">
      <w:pPr>
        <w:suppressAutoHyphens/>
      </w:pPr>
    </w:p>
    <w:p w:rsidR="00F66E72" w:rsidRDefault="00F66E72" w:rsidP="00F66E72">
      <w:pPr>
        <w:pStyle w:val="Zkladntext"/>
        <w:suppressAutoHyphens/>
        <w:rPr>
          <w:b/>
          <w:bCs/>
          <w:sz w:val="28"/>
        </w:rPr>
      </w:pPr>
      <w:r>
        <w:rPr>
          <w:b/>
          <w:bCs/>
          <w:sz w:val="28"/>
        </w:rPr>
        <w:t>Část F – Stomatologové</w:t>
      </w:r>
    </w:p>
    <w:p w:rsidR="00F66E72" w:rsidRDefault="00F66E72" w:rsidP="00F66E72">
      <w:pPr>
        <w:suppressAutoHyphens/>
      </w:pPr>
    </w:p>
    <w:p w:rsidR="00F66E72" w:rsidRDefault="00F66E72" w:rsidP="00F66E72">
      <w:pPr>
        <w:suppressAutoHyphens/>
      </w:pPr>
      <w:r>
        <w:rPr>
          <w:b/>
          <w:bCs/>
        </w:rPr>
        <w:t>Tabulka T</w:t>
      </w:r>
      <w:r w:rsidR="002D57E6">
        <w:rPr>
          <w:b/>
          <w:bCs/>
        </w:rPr>
        <w:t> </w:t>
      </w:r>
      <w:r>
        <w:rPr>
          <w:b/>
          <w:bCs/>
        </w:rPr>
        <w:t>5.13</w:t>
      </w:r>
      <w:r>
        <w:t xml:space="preserve"> ukazuje v členění dle jednotlivých krajů absolutní počet ošetřených pojištěnců VZP u stomatologa a průměrné úhrady za 1 ošetřeného pojištěnce za poskytnuté zdravotní výkony a protetiku v roce </w:t>
      </w:r>
      <w:r w:rsidR="00755128">
        <w:t>201</w:t>
      </w:r>
      <w:r w:rsidR="00510D27">
        <w:t>5</w:t>
      </w:r>
      <w:r>
        <w:t xml:space="preserve">. </w:t>
      </w:r>
    </w:p>
    <w:p w:rsidR="00F66E72" w:rsidRDefault="00F66E72" w:rsidP="00F66E72">
      <w:pPr>
        <w:suppressAutoHyphens/>
      </w:pPr>
    </w:p>
    <w:p w:rsidR="00B1545D" w:rsidRDefault="00B1545D" w:rsidP="00F66E72">
      <w:pPr>
        <w:suppressAutoHyphens/>
      </w:pPr>
    </w:p>
    <w:p w:rsidR="00F66E72" w:rsidRDefault="00F66E72" w:rsidP="00F66E72">
      <w:pPr>
        <w:pStyle w:val="Zkladntext"/>
        <w:suppressAutoHyphens/>
        <w:rPr>
          <w:b/>
          <w:bCs/>
          <w:sz w:val="28"/>
        </w:rPr>
      </w:pPr>
      <w:r>
        <w:rPr>
          <w:b/>
          <w:bCs/>
          <w:sz w:val="28"/>
        </w:rPr>
        <w:t>Část G – Ambulantní péče</w:t>
      </w:r>
    </w:p>
    <w:p w:rsidR="00F66E72" w:rsidRDefault="00F66E72" w:rsidP="00F66E72">
      <w:pPr>
        <w:suppressAutoHyphens/>
      </w:pPr>
    </w:p>
    <w:p w:rsidR="00F66E72" w:rsidRDefault="00F66E72" w:rsidP="00F66E72">
      <w:pPr>
        <w:suppressAutoHyphens/>
      </w:pPr>
      <w:r>
        <w:rPr>
          <w:b/>
          <w:bCs/>
        </w:rPr>
        <w:t>Tabulka</w:t>
      </w:r>
      <w:r w:rsidRPr="008D5251">
        <w:rPr>
          <w:b/>
          <w:bCs/>
        </w:rPr>
        <w:t xml:space="preserve"> T</w:t>
      </w:r>
      <w:r>
        <w:rPr>
          <w:b/>
          <w:bCs/>
        </w:rPr>
        <w:t> </w:t>
      </w:r>
      <w:r w:rsidRPr="008D5251">
        <w:rPr>
          <w:b/>
          <w:bCs/>
        </w:rPr>
        <w:t>5.14a</w:t>
      </w:r>
      <w:r w:rsidRPr="008D5251">
        <w:rPr>
          <w:bCs/>
        </w:rPr>
        <w:t xml:space="preserve"> </w:t>
      </w:r>
      <w:r>
        <w:rPr>
          <w:bCs/>
        </w:rPr>
        <w:t xml:space="preserve">obsahuje vybrané ukazatele za rok </w:t>
      </w:r>
      <w:r w:rsidR="007946A9">
        <w:rPr>
          <w:bCs/>
        </w:rPr>
        <w:t>201</w:t>
      </w:r>
      <w:r w:rsidR="00510D27">
        <w:rPr>
          <w:bCs/>
        </w:rPr>
        <w:t>5</w:t>
      </w:r>
      <w:r>
        <w:rPr>
          <w:bCs/>
        </w:rPr>
        <w:t xml:space="preserve"> </w:t>
      </w:r>
      <w:r w:rsidRPr="008D5251">
        <w:t>vztahují</w:t>
      </w:r>
      <w:r>
        <w:t>cí</w:t>
      </w:r>
      <w:r w:rsidRPr="008D5251">
        <w:t xml:space="preserve"> </w:t>
      </w:r>
      <w:r>
        <w:t xml:space="preserve">se </w:t>
      </w:r>
      <w:r w:rsidRPr="008D5251">
        <w:t>k ambulantní péč</w:t>
      </w:r>
      <w:r w:rsidR="00771D71">
        <w:t>i, a </w:t>
      </w:r>
      <w:r>
        <w:t xml:space="preserve">to v členění na </w:t>
      </w:r>
      <w:r w:rsidRPr="008D5251">
        <w:t>terénní zdravotnick</w:t>
      </w:r>
      <w:r>
        <w:t>á</w:t>
      </w:r>
      <w:r w:rsidRPr="008D5251">
        <w:t xml:space="preserve"> zařízení </w:t>
      </w:r>
      <w:r>
        <w:t>a na ambulance v lůžkových zdravotnických zařízeních. A</w:t>
      </w:r>
      <w:r w:rsidRPr="008D5251">
        <w:t xml:space="preserve">bsolutní údaje sledovaných ukazatelů jsou zveřejněny </w:t>
      </w:r>
      <w:r>
        <w:t>po jednotlivých odbornostech.</w:t>
      </w:r>
    </w:p>
    <w:p w:rsidR="00BA4247" w:rsidRDefault="00BA4247" w:rsidP="00F66E72">
      <w:pPr>
        <w:suppressAutoHyphens/>
      </w:pPr>
    </w:p>
    <w:p w:rsidR="00F66E72" w:rsidRDefault="00F66E72" w:rsidP="00F66E72">
      <w:pPr>
        <w:suppressAutoHyphens/>
      </w:pPr>
      <w:r>
        <w:rPr>
          <w:b/>
        </w:rPr>
        <w:t>Tabulka</w:t>
      </w:r>
      <w:r w:rsidRPr="00B66F07">
        <w:rPr>
          <w:b/>
        </w:rPr>
        <w:t xml:space="preserve"> T </w:t>
      </w:r>
      <w:proofErr w:type="spellStart"/>
      <w:r w:rsidRPr="00B66F07">
        <w:rPr>
          <w:b/>
        </w:rPr>
        <w:t>5.14b</w:t>
      </w:r>
      <w:proofErr w:type="spellEnd"/>
      <w:r>
        <w:t xml:space="preserve"> </w:t>
      </w:r>
      <w:r w:rsidR="002D57E6">
        <w:rPr>
          <w:bCs/>
        </w:rPr>
        <w:t xml:space="preserve">obsahuje </w:t>
      </w:r>
      <w:r>
        <w:t>údaje za odbornosti komplementu a radiodiagnostiky.</w:t>
      </w:r>
    </w:p>
    <w:p w:rsidR="00BA4247" w:rsidRDefault="00BA4247" w:rsidP="00F66E72">
      <w:pPr>
        <w:suppressAutoHyphens/>
      </w:pPr>
    </w:p>
    <w:p w:rsidR="00F66E72" w:rsidRDefault="00F66E72" w:rsidP="00F66E72">
      <w:pPr>
        <w:suppressAutoHyphens/>
      </w:pPr>
      <w:r w:rsidRPr="008D5251">
        <w:rPr>
          <w:b/>
          <w:bCs/>
        </w:rPr>
        <w:t>Tabulk</w:t>
      </w:r>
      <w:r>
        <w:rPr>
          <w:b/>
          <w:bCs/>
        </w:rPr>
        <w:t>a</w:t>
      </w:r>
      <w:r w:rsidRPr="008D5251">
        <w:rPr>
          <w:b/>
          <w:bCs/>
        </w:rPr>
        <w:t xml:space="preserve"> T</w:t>
      </w:r>
      <w:r>
        <w:rPr>
          <w:b/>
          <w:bCs/>
        </w:rPr>
        <w:t> 5.2</w:t>
      </w:r>
      <w:r w:rsidRPr="008D5251">
        <w:rPr>
          <w:b/>
          <w:bCs/>
        </w:rPr>
        <w:t>4</w:t>
      </w:r>
      <w:r>
        <w:rPr>
          <w:b/>
          <w:bCs/>
        </w:rPr>
        <w:t>b</w:t>
      </w:r>
      <w:r w:rsidRPr="008D5251">
        <w:rPr>
          <w:bCs/>
        </w:rPr>
        <w:t xml:space="preserve"> </w:t>
      </w:r>
      <w:r>
        <w:rPr>
          <w:bCs/>
        </w:rPr>
        <w:t>obsahuje n</w:t>
      </w:r>
      <w:r w:rsidRPr="00B66F07">
        <w:t xml:space="preserve">áklady na léčivé přípravky poskytované a předepisované v </w:t>
      </w:r>
      <w:r w:rsidR="001A2C4E">
        <w:t>letech</w:t>
      </w:r>
      <w:r w:rsidRPr="00B66F07">
        <w:t xml:space="preserve"> </w:t>
      </w:r>
      <w:r w:rsidR="001A2C4E">
        <w:t xml:space="preserve">2013 až </w:t>
      </w:r>
      <w:r w:rsidR="00FD1436">
        <w:t>201</w:t>
      </w:r>
      <w:r w:rsidR="00510D27">
        <w:t>5</w:t>
      </w:r>
      <w:r>
        <w:t xml:space="preserve"> </w:t>
      </w:r>
      <w:r w:rsidRPr="00B66F07">
        <w:t>v</w:t>
      </w:r>
      <w:r>
        <w:t> ambulantních zdravotnických zařízeních</w:t>
      </w:r>
      <w:r w:rsidRPr="00B66F07">
        <w:t xml:space="preserve"> </w:t>
      </w:r>
      <w:r>
        <w:t>–</w:t>
      </w:r>
      <w:r w:rsidRPr="00003888">
        <w:t xml:space="preserve"> centrech se zvláštní smlouvou s</w:t>
      </w:r>
      <w:r>
        <w:t> </w:t>
      </w:r>
      <w:r w:rsidRPr="00003888">
        <w:t>VZP</w:t>
      </w:r>
      <w:r>
        <w:t xml:space="preserve"> </w:t>
      </w:r>
      <w:r w:rsidR="00FE1A41">
        <w:t>a tomu odpovídající počty pojištěnců čerpajících tuto péči, a to v členění</w:t>
      </w:r>
      <w:r w:rsidR="00FE1A41" w:rsidRPr="00003888">
        <w:t xml:space="preserve"> dle diagnostický</w:t>
      </w:r>
      <w:r w:rsidR="00FE1A41">
        <w:t>ch</w:t>
      </w:r>
      <w:r w:rsidR="00FE1A41" w:rsidRPr="00003888">
        <w:t xml:space="preserve"> skupin</w:t>
      </w:r>
      <w:r w:rsidR="00FE1A41">
        <w:t xml:space="preserve"> a v členění na </w:t>
      </w:r>
      <w:r w:rsidR="00FE1A41" w:rsidRPr="002412D0">
        <w:t>zvlášť účtované léčivé přípravky</w:t>
      </w:r>
      <w:r w:rsidR="00FE1A41">
        <w:t xml:space="preserve"> a </w:t>
      </w:r>
      <w:r w:rsidR="002D57E6">
        <w:t xml:space="preserve">léčivé přípravky předepisované </w:t>
      </w:r>
      <w:r w:rsidR="00FE1A41">
        <w:t>na recepty.</w:t>
      </w:r>
    </w:p>
    <w:p w:rsidR="00F66E72" w:rsidRDefault="00F66E72" w:rsidP="00F66E72">
      <w:pPr>
        <w:suppressAutoHyphens/>
      </w:pPr>
    </w:p>
    <w:p w:rsidR="00BA4247" w:rsidRDefault="00BA4247" w:rsidP="00F66E72">
      <w:pPr>
        <w:suppressAutoHyphens/>
      </w:pPr>
    </w:p>
    <w:p w:rsidR="00F66E72" w:rsidRDefault="00F66E72" w:rsidP="00F66E72">
      <w:pPr>
        <w:pStyle w:val="Zkladntext"/>
        <w:suppressAutoHyphens/>
        <w:rPr>
          <w:b/>
          <w:bCs/>
          <w:sz w:val="28"/>
        </w:rPr>
      </w:pPr>
      <w:r>
        <w:rPr>
          <w:b/>
          <w:bCs/>
          <w:sz w:val="28"/>
        </w:rPr>
        <w:t>Část H – Akutní lůžková péče</w:t>
      </w:r>
    </w:p>
    <w:p w:rsidR="00F66E72" w:rsidRDefault="00F66E72" w:rsidP="00F66E72">
      <w:pPr>
        <w:suppressAutoHyphens/>
      </w:pPr>
    </w:p>
    <w:p w:rsidR="00F66E72" w:rsidRDefault="00F66E72" w:rsidP="00F66E72">
      <w:pPr>
        <w:suppressAutoHyphens/>
      </w:pPr>
      <w:r>
        <w:rPr>
          <w:b/>
          <w:bCs/>
        </w:rPr>
        <w:t>Tabulky T 5.15</w:t>
      </w:r>
      <w:r w:rsidRPr="00EB5256">
        <w:rPr>
          <w:bCs/>
        </w:rPr>
        <w:t xml:space="preserve"> a </w:t>
      </w:r>
      <w:r>
        <w:rPr>
          <w:b/>
          <w:bCs/>
        </w:rPr>
        <w:t>T 5.16</w:t>
      </w:r>
      <w:r>
        <w:t xml:space="preserve"> ukazují základní charakteristiky vztahující se k akutní lůžkové péči v členění dle jednotlivých krajů ČR a dle věkových skupin. V tabulce T 5.15 jsou zahrnuty všechny nemocnice, v tabulkách T 5.16 jsou nemocnice členěny dle typu – A (</w:t>
      </w:r>
      <w:r w:rsidRPr="00003888">
        <w:t>velké a fakultní nemocnice</w:t>
      </w:r>
      <w:r>
        <w:t>), B (</w:t>
      </w:r>
      <w:r w:rsidRPr="008A2FB8">
        <w:t>okresní nemocnice a ostatní nemocnice</w:t>
      </w:r>
      <w:r>
        <w:t>) a S (</w:t>
      </w:r>
      <w:r w:rsidRPr="008A2FB8">
        <w:t>specializované nemocnice</w:t>
      </w:r>
      <w:r>
        <w:t>).</w:t>
      </w:r>
    </w:p>
    <w:p w:rsidR="00F66E72" w:rsidRDefault="00F66E72" w:rsidP="00F66E72">
      <w:pPr>
        <w:suppressAutoHyphens/>
      </w:pPr>
    </w:p>
    <w:p w:rsidR="00F66E72" w:rsidRDefault="00F66E72" w:rsidP="00F66E72">
      <w:pPr>
        <w:suppressAutoHyphens/>
      </w:pPr>
      <w:r>
        <w:rPr>
          <w:b/>
        </w:rPr>
        <w:lastRenderedPageBreak/>
        <w:t>Tabulka</w:t>
      </w:r>
      <w:r w:rsidRPr="008142BE">
        <w:rPr>
          <w:b/>
        </w:rPr>
        <w:t xml:space="preserve"> T</w:t>
      </w:r>
      <w:r>
        <w:rPr>
          <w:b/>
        </w:rPr>
        <w:t> </w:t>
      </w:r>
      <w:r w:rsidRPr="008142BE">
        <w:rPr>
          <w:b/>
        </w:rPr>
        <w:t>5.22</w:t>
      </w:r>
      <w:r>
        <w:t xml:space="preserve"> obsahuje frekvenci, průměrnou délku hospitalizace a další ukazatele v jednotlivých DRG skupinách.</w:t>
      </w:r>
    </w:p>
    <w:p w:rsidR="00BA4247" w:rsidRDefault="00BA4247" w:rsidP="00F66E72">
      <w:pPr>
        <w:suppressAutoHyphens/>
      </w:pPr>
    </w:p>
    <w:p w:rsidR="00F66E72" w:rsidRDefault="00F66E72" w:rsidP="00F66E72">
      <w:pPr>
        <w:suppressAutoHyphens/>
      </w:pPr>
      <w:r w:rsidRPr="00D85AD0">
        <w:rPr>
          <w:b/>
        </w:rPr>
        <w:t xml:space="preserve">Tabulka </w:t>
      </w:r>
      <w:r>
        <w:rPr>
          <w:b/>
        </w:rPr>
        <w:t>T 5.23</w:t>
      </w:r>
      <w:r>
        <w:t xml:space="preserve"> obsahuje počty hospitalizací dle metodiky DRG v členění dle hlavní medicínské kategorie a kraje.</w:t>
      </w:r>
    </w:p>
    <w:p w:rsidR="00BA4247" w:rsidRDefault="00BA4247" w:rsidP="00F66E72">
      <w:pPr>
        <w:suppressAutoHyphens/>
      </w:pPr>
    </w:p>
    <w:p w:rsidR="00F66E72" w:rsidRDefault="00F66E72" w:rsidP="00F66E72">
      <w:pPr>
        <w:suppressAutoHyphens/>
      </w:pPr>
      <w:r>
        <w:t>V </w:t>
      </w:r>
      <w:r w:rsidRPr="00D85AD0">
        <w:rPr>
          <w:b/>
        </w:rPr>
        <w:t>tabulce T</w:t>
      </w:r>
      <w:r>
        <w:rPr>
          <w:b/>
        </w:rPr>
        <w:t> </w:t>
      </w:r>
      <w:r w:rsidRPr="00D85AD0">
        <w:rPr>
          <w:b/>
        </w:rPr>
        <w:t>5.24</w:t>
      </w:r>
      <w:r>
        <w:rPr>
          <w:b/>
        </w:rPr>
        <w:t>a</w:t>
      </w:r>
      <w:r>
        <w:t xml:space="preserve"> jsou uvedeny n</w:t>
      </w:r>
      <w:r w:rsidRPr="002412D0">
        <w:t>áklady na léčivé přípravk</w:t>
      </w:r>
      <w:r>
        <w:t>y poskytované a předepisované v</w:t>
      </w:r>
      <w:r w:rsidR="00FE1A41">
        <w:t> letech 2013 až</w:t>
      </w:r>
      <w:r w:rsidR="00FE10BE">
        <w:t> 201</w:t>
      </w:r>
      <w:r w:rsidR="00FE1A41">
        <w:t>5</w:t>
      </w:r>
      <w:r w:rsidRPr="002412D0">
        <w:t xml:space="preserve"> </w:t>
      </w:r>
      <w:r>
        <w:t>v lůžkových zdravotnických zařízeních</w:t>
      </w:r>
      <w:r w:rsidRPr="002412D0">
        <w:t xml:space="preserve"> </w:t>
      </w:r>
      <w:r>
        <w:t>–</w:t>
      </w:r>
      <w:r w:rsidRPr="00003888">
        <w:t xml:space="preserve"> centrech se zvláštní smlouvou s</w:t>
      </w:r>
      <w:r>
        <w:t> </w:t>
      </w:r>
      <w:r w:rsidRPr="00003888">
        <w:t>VZP</w:t>
      </w:r>
      <w:r w:rsidR="00AA48EC">
        <w:t xml:space="preserve"> a </w:t>
      </w:r>
      <w:r>
        <w:t>tomu odpovídající počty pojištěnců čerpajících tuto péči, a to v členění</w:t>
      </w:r>
      <w:r w:rsidRPr="00003888">
        <w:t xml:space="preserve"> dle diagnostický</w:t>
      </w:r>
      <w:r>
        <w:t>ch</w:t>
      </w:r>
      <w:r w:rsidRPr="00003888">
        <w:t xml:space="preserve"> skupin</w:t>
      </w:r>
      <w:r>
        <w:t xml:space="preserve"> a v členění na </w:t>
      </w:r>
      <w:r w:rsidRPr="002412D0">
        <w:t>zvlášť účtované léčivé přípravky</w:t>
      </w:r>
      <w:r>
        <w:t xml:space="preserve"> a </w:t>
      </w:r>
      <w:r w:rsidR="002D57E6">
        <w:t xml:space="preserve">léčivé přípravky předepisované </w:t>
      </w:r>
      <w:r>
        <w:t>na recepty.</w:t>
      </w:r>
    </w:p>
    <w:p w:rsidR="00BA4247" w:rsidRDefault="00BA4247" w:rsidP="00F66E72">
      <w:pPr>
        <w:suppressAutoHyphens/>
      </w:pPr>
    </w:p>
    <w:p w:rsidR="00F66E72" w:rsidRDefault="00F66E72" w:rsidP="00F66E72">
      <w:pPr>
        <w:suppressAutoHyphens/>
      </w:pPr>
      <w:r w:rsidRPr="003527A5">
        <w:rPr>
          <w:b/>
        </w:rPr>
        <w:t xml:space="preserve">Tabulky </w:t>
      </w:r>
      <w:r w:rsidRPr="00C115D5">
        <w:rPr>
          <w:b/>
        </w:rPr>
        <w:t>T 5.25a</w:t>
      </w:r>
      <w:r>
        <w:t xml:space="preserve"> a </w:t>
      </w:r>
      <w:r w:rsidRPr="00C115D5">
        <w:rPr>
          <w:b/>
        </w:rPr>
        <w:t>T 5.25b</w:t>
      </w:r>
      <w:r>
        <w:t xml:space="preserve"> zachycují migraci pojištěnců VZP v akutní lůžkové péči, v prvním případě dle místa hospitalizace, v druhém případě dle místní příslušnosti pojištěnce.</w:t>
      </w:r>
    </w:p>
    <w:p w:rsidR="00F66E72" w:rsidRDefault="00F66E72" w:rsidP="00F66E72">
      <w:pPr>
        <w:pStyle w:val="Zkladntext"/>
        <w:suppressAutoHyphens/>
        <w:rPr>
          <w:b/>
          <w:bCs/>
          <w:sz w:val="28"/>
        </w:rPr>
      </w:pPr>
    </w:p>
    <w:p w:rsidR="00A9409B" w:rsidRDefault="00A9409B" w:rsidP="006D1074">
      <w:pPr>
        <w:keepNext w:val="0"/>
        <w:jc w:val="left"/>
        <w:rPr>
          <w:b/>
          <w:bCs/>
          <w:sz w:val="28"/>
        </w:rPr>
      </w:pPr>
    </w:p>
    <w:p w:rsidR="00F66E72" w:rsidRPr="00A9409B" w:rsidRDefault="00F66E72" w:rsidP="006D1074">
      <w:pPr>
        <w:keepNext w:val="0"/>
        <w:jc w:val="left"/>
        <w:rPr>
          <w:rFonts w:eastAsia="Times New Roman" w:cs="Times New Roman"/>
          <w:b/>
          <w:bCs/>
          <w:sz w:val="28"/>
          <w:szCs w:val="20"/>
          <w:lang w:eastAsia="cs-CZ"/>
        </w:rPr>
      </w:pPr>
      <w:r>
        <w:rPr>
          <w:b/>
          <w:bCs/>
          <w:sz w:val="28"/>
        </w:rPr>
        <w:t>Část I – Následná péče</w:t>
      </w:r>
    </w:p>
    <w:p w:rsidR="00BA4247" w:rsidRDefault="00BA4247" w:rsidP="00F66E72">
      <w:pPr>
        <w:suppressAutoHyphens/>
        <w:rPr>
          <w:b/>
          <w:bCs/>
        </w:rPr>
      </w:pPr>
    </w:p>
    <w:p w:rsidR="00F66E72" w:rsidRDefault="00F66E72" w:rsidP="00F66E72">
      <w:pPr>
        <w:suppressAutoHyphens/>
      </w:pPr>
      <w:r w:rsidRPr="008D5251">
        <w:rPr>
          <w:b/>
          <w:bCs/>
        </w:rPr>
        <w:t>Tabulky T 5.17 až T 5.20</w:t>
      </w:r>
      <w:r w:rsidRPr="008D5251">
        <w:t xml:space="preserve"> obsahují základní charakteristiky vztahující se k následné, tj.</w:t>
      </w:r>
      <w:r w:rsidR="00021C17">
        <w:t> </w:t>
      </w:r>
      <w:r w:rsidRPr="008D5251">
        <w:t xml:space="preserve">dlouhodobé péči poskytované v odborných léčebných ústavech, ve spinálních </w:t>
      </w:r>
      <w:r>
        <w:t xml:space="preserve">(rehabilitačních) </w:t>
      </w:r>
      <w:r w:rsidRPr="008D5251">
        <w:t xml:space="preserve">jednotkách, </w:t>
      </w:r>
      <w:r>
        <w:t xml:space="preserve">v ZZ následné </w:t>
      </w:r>
      <w:r w:rsidRPr="00ED001C">
        <w:t>intenzivní</w:t>
      </w:r>
      <w:r>
        <w:t xml:space="preserve"> péče (NIP), dlouhodobé intenzivní ošetřovatelské péče (DIOP), </w:t>
      </w:r>
      <w:r w:rsidRPr="008D5251">
        <w:t>v léčebnách dlouhodobě nemocných, na ošetřovatelských lůžkách a v hospicích</w:t>
      </w:r>
      <w:r>
        <w:t>, a to</w:t>
      </w:r>
      <w:r w:rsidRPr="008D5251">
        <w:t xml:space="preserve"> v členění dle jednotlivých krajů ČR a dle věkových skupin.</w:t>
      </w:r>
    </w:p>
    <w:p w:rsidR="00FA4561" w:rsidRDefault="00FA4561" w:rsidP="00F66E72">
      <w:pPr>
        <w:suppressAutoHyphens/>
      </w:pPr>
    </w:p>
    <w:p w:rsidR="00F66E72" w:rsidRDefault="00F66E72" w:rsidP="00F66E72">
      <w:pPr>
        <w:suppressAutoHyphens/>
      </w:pPr>
      <w:r w:rsidRPr="003527A5">
        <w:rPr>
          <w:b/>
        </w:rPr>
        <w:t xml:space="preserve">Tabulky </w:t>
      </w:r>
      <w:r w:rsidRPr="00C115D5">
        <w:rPr>
          <w:b/>
        </w:rPr>
        <w:t>T 5.25</w:t>
      </w:r>
      <w:r>
        <w:rPr>
          <w:b/>
        </w:rPr>
        <w:t>c</w:t>
      </w:r>
      <w:r>
        <w:t xml:space="preserve"> a </w:t>
      </w:r>
      <w:r w:rsidRPr="00C115D5">
        <w:rPr>
          <w:b/>
        </w:rPr>
        <w:t>T 5.25</w:t>
      </w:r>
      <w:r>
        <w:rPr>
          <w:b/>
        </w:rPr>
        <w:t>d</w:t>
      </w:r>
      <w:r>
        <w:t xml:space="preserve"> zachycují migraci pojištěnců VZP v následné péči, v prvním případě dle místa hospitalizace, v druhém případě dle místní příslušnosti pojištěnce.</w:t>
      </w:r>
    </w:p>
    <w:p w:rsidR="00F66E72" w:rsidRDefault="00F66E72" w:rsidP="00F66E72">
      <w:pPr>
        <w:suppressAutoHyphens/>
      </w:pPr>
    </w:p>
    <w:p w:rsidR="00BA4247" w:rsidRDefault="00BA4247" w:rsidP="00F66E72">
      <w:pPr>
        <w:suppressAutoHyphens/>
      </w:pPr>
    </w:p>
    <w:p w:rsidR="00F66E72" w:rsidRDefault="00F66E72" w:rsidP="00F66E72">
      <w:pPr>
        <w:pStyle w:val="Zkladntext"/>
        <w:suppressAutoHyphens/>
        <w:rPr>
          <w:b/>
          <w:bCs/>
          <w:sz w:val="28"/>
        </w:rPr>
      </w:pPr>
      <w:r>
        <w:rPr>
          <w:b/>
          <w:bCs/>
          <w:sz w:val="28"/>
        </w:rPr>
        <w:t>Č</w:t>
      </w:r>
      <w:r w:rsidRPr="00AF6BD1">
        <w:rPr>
          <w:b/>
          <w:bCs/>
          <w:sz w:val="28"/>
        </w:rPr>
        <w:t xml:space="preserve">ást J </w:t>
      </w:r>
      <w:r>
        <w:rPr>
          <w:b/>
          <w:bCs/>
          <w:sz w:val="28"/>
        </w:rPr>
        <w:t>–</w:t>
      </w:r>
      <w:r w:rsidRPr="00AF6BD1">
        <w:rPr>
          <w:b/>
          <w:bCs/>
          <w:sz w:val="28"/>
        </w:rPr>
        <w:t xml:space="preserve"> </w:t>
      </w:r>
      <w:r w:rsidRPr="00991DE9">
        <w:rPr>
          <w:b/>
          <w:bCs/>
          <w:sz w:val="28"/>
        </w:rPr>
        <w:t xml:space="preserve">Dopravní zdravotní služba, </w:t>
      </w:r>
      <w:r w:rsidRPr="0054641E">
        <w:rPr>
          <w:b/>
          <w:bCs/>
          <w:sz w:val="28"/>
        </w:rPr>
        <w:t>zdravotnická záchranná</w:t>
      </w:r>
      <w:r w:rsidRPr="00991DE9">
        <w:rPr>
          <w:b/>
          <w:bCs/>
          <w:sz w:val="28"/>
        </w:rPr>
        <w:t xml:space="preserve"> služba, lékařská služba první pomoci</w:t>
      </w:r>
    </w:p>
    <w:p w:rsidR="00F66E72" w:rsidRDefault="00F66E72" w:rsidP="00F66E72">
      <w:pPr>
        <w:pStyle w:val="Zkladntext"/>
        <w:suppressAutoHyphens/>
        <w:rPr>
          <w:szCs w:val="24"/>
        </w:rPr>
      </w:pPr>
    </w:p>
    <w:p w:rsidR="00F66E72" w:rsidRDefault="00F66E72" w:rsidP="00F66E72">
      <w:pPr>
        <w:pStyle w:val="Zkladntext"/>
        <w:suppressAutoHyphens/>
        <w:rPr>
          <w:szCs w:val="24"/>
        </w:rPr>
      </w:pPr>
      <w:r w:rsidRPr="003A6500">
        <w:rPr>
          <w:b/>
          <w:szCs w:val="24"/>
        </w:rPr>
        <w:t>T</w:t>
      </w:r>
      <w:r w:rsidRPr="003A6500">
        <w:rPr>
          <w:b/>
        </w:rPr>
        <w:t>abulk</w:t>
      </w:r>
      <w:r w:rsidR="00C96993">
        <w:rPr>
          <w:b/>
        </w:rPr>
        <w:t>y</w:t>
      </w:r>
      <w:r w:rsidRPr="003A6500">
        <w:rPr>
          <w:b/>
        </w:rPr>
        <w:t xml:space="preserve"> T 5.21</w:t>
      </w:r>
      <w:r w:rsidR="00C96993">
        <w:rPr>
          <w:b/>
        </w:rPr>
        <w:t xml:space="preserve">a, </w:t>
      </w:r>
      <w:r w:rsidR="00C96993" w:rsidRPr="003A6500">
        <w:rPr>
          <w:b/>
        </w:rPr>
        <w:t>T 5.21</w:t>
      </w:r>
      <w:r w:rsidR="00C96993">
        <w:rPr>
          <w:b/>
        </w:rPr>
        <w:t xml:space="preserve">b a T5.21c </w:t>
      </w:r>
      <w:r>
        <w:t>obsahuj</w:t>
      </w:r>
      <w:r w:rsidR="00C96993">
        <w:t>í</w:t>
      </w:r>
      <w:r>
        <w:t xml:space="preserve"> vybrané ukazatele u dopravní zdravotní služby v samostatných (nelůžkových) a lůžkových ZZ, dále u zdravotnické záchranné služby</w:t>
      </w:r>
      <w:r w:rsidR="00C96993">
        <w:t xml:space="preserve">, </w:t>
      </w:r>
      <w:r w:rsidR="00C96993" w:rsidRPr="00C96993">
        <w:t>přeprav</w:t>
      </w:r>
      <w:r w:rsidR="00C96993">
        <w:t>y</w:t>
      </w:r>
      <w:r w:rsidR="00C96993" w:rsidRPr="00C96993">
        <w:t xml:space="preserve"> pacientů neodkladné péče</w:t>
      </w:r>
      <w:r>
        <w:t xml:space="preserve"> a u lékařské služby první pomoci (v členění lůžková </w:t>
      </w:r>
      <w:proofErr w:type="spellStart"/>
      <w:r>
        <w:t>ZZ</w:t>
      </w:r>
      <w:proofErr w:type="spellEnd"/>
      <w:r>
        <w:t xml:space="preserve"> a</w:t>
      </w:r>
      <w:r w:rsidR="00021C17">
        <w:t> </w:t>
      </w:r>
      <w:r>
        <w:t>ostatní), vše v členění dle krajů.</w:t>
      </w:r>
    </w:p>
    <w:p w:rsidR="00F66E72" w:rsidRDefault="00F66E72" w:rsidP="00F66E72">
      <w:pPr>
        <w:pStyle w:val="Zkladntext"/>
        <w:suppressAutoHyphens/>
        <w:rPr>
          <w:szCs w:val="24"/>
        </w:rPr>
      </w:pPr>
    </w:p>
    <w:p w:rsidR="00BA4247" w:rsidRDefault="00BA4247" w:rsidP="00F66E72">
      <w:pPr>
        <w:pStyle w:val="Zkladntext"/>
        <w:suppressAutoHyphens/>
        <w:rPr>
          <w:szCs w:val="24"/>
        </w:rPr>
      </w:pPr>
    </w:p>
    <w:p w:rsidR="00F66E72" w:rsidRDefault="00F66E72" w:rsidP="00F66E72">
      <w:pPr>
        <w:pStyle w:val="Zkladntext"/>
        <w:suppressAutoHyphens/>
        <w:rPr>
          <w:b/>
          <w:bCs/>
          <w:sz w:val="28"/>
        </w:rPr>
      </w:pPr>
      <w:r>
        <w:rPr>
          <w:b/>
          <w:bCs/>
          <w:sz w:val="28"/>
        </w:rPr>
        <w:t xml:space="preserve">Část K – </w:t>
      </w:r>
      <w:r w:rsidRPr="00991DE9">
        <w:rPr>
          <w:b/>
          <w:bCs/>
          <w:sz w:val="28"/>
        </w:rPr>
        <w:t>Nákladná zdravotnická technika</w:t>
      </w:r>
    </w:p>
    <w:p w:rsidR="00F66E72" w:rsidRDefault="00F66E72" w:rsidP="00F66E72">
      <w:pPr>
        <w:suppressAutoHyphens/>
        <w:rPr>
          <w:b/>
          <w:bCs/>
        </w:rPr>
      </w:pPr>
    </w:p>
    <w:p w:rsidR="00F66E72" w:rsidRDefault="00F66E72" w:rsidP="00F66E72">
      <w:pPr>
        <w:pStyle w:val="Zkladntext"/>
        <w:suppressAutoHyphens/>
      </w:pPr>
      <w:r w:rsidRPr="00991DE9">
        <w:rPr>
          <w:b/>
        </w:rPr>
        <w:t>Tabulka T 5.2</w:t>
      </w:r>
      <w:r>
        <w:rPr>
          <w:b/>
        </w:rPr>
        <w:t>6</w:t>
      </w:r>
      <w:r w:rsidRPr="00991DE9">
        <w:t xml:space="preserve"> obsahuje frekvenci výkonů a počet ošetřených unikátních pojištěnců v</w:t>
      </w:r>
      <w:r>
        <w:t> </w:t>
      </w:r>
      <w:r w:rsidRPr="00991DE9">
        <w:t xml:space="preserve">členění dle jednotlivých skupin přístrojů v roce </w:t>
      </w:r>
      <w:r w:rsidR="00FE10BE">
        <w:t>201</w:t>
      </w:r>
      <w:r w:rsidR="00C96993">
        <w:t>5</w:t>
      </w:r>
      <w:r>
        <w:t>.</w:t>
      </w:r>
    </w:p>
    <w:p w:rsidR="001614E5" w:rsidRDefault="001614E5" w:rsidP="001614E5">
      <w:pPr>
        <w:suppressAutoHyphens/>
      </w:pPr>
    </w:p>
    <w:p w:rsidR="00FD1436" w:rsidRDefault="00FD1436">
      <w:pPr>
        <w:keepNext w:val="0"/>
        <w:spacing w:after="200" w:line="276" w:lineRule="auto"/>
        <w:jc w:val="left"/>
        <w:rPr>
          <w:rFonts w:eastAsia="Times New Roman" w:cs="Times New Roman"/>
          <w:b/>
          <w:sz w:val="32"/>
          <w:szCs w:val="32"/>
          <w:lang w:eastAsia="cs-CZ"/>
        </w:rPr>
      </w:pPr>
    </w:p>
    <w:p w:rsidR="00B1545D" w:rsidRDefault="00B1545D">
      <w:pPr>
        <w:keepNext w:val="0"/>
        <w:spacing w:after="200" w:line="276" w:lineRule="auto"/>
        <w:jc w:val="left"/>
        <w:rPr>
          <w:rFonts w:eastAsia="Times New Roman" w:cs="Times New Roman"/>
          <w:b/>
          <w:color w:val="FF0000"/>
          <w:sz w:val="32"/>
          <w:szCs w:val="32"/>
          <w:lang w:eastAsia="cs-CZ"/>
        </w:rPr>
      </w:pPr>
      <w:r>
        <w:rPr>
          <w:b/>
          <w:color w:val="FF0000"/>
          <w:sz w:val="32"/>
          <w:szCs w:val="32"/>
        </w:rPr>
        <w:br w:type="page"/>
      </w:r>
    </w:p>
    <w:p w:rsidR="00FD1436" w:rsidRPr="006D1074" w:rsidRDefault="00FD1436" w:rsidP="00FD1436">
      <w:pPr>
        <w:pStyle w:val="Zkladntext"/>
        <w:suppressAutoHyphens/>
        <w:spacing w:before="120"/>
        <w:rPr>
          <w:b/>
          <w:color w:val="FF0000"/>
          <w:sz w:val="32"/>
          <w:szCs w:val="32"/>
        </w:rPr>
      </w:pPr>
      <w:bookmarkStart w:id="0" w:name="_GoBack"/>
      <w:bookmarkEnd w:id="0"/>
      <w:r w:rsidRPr="006D1074">
        <w:rPr>
          <w:b/>
          <w:color w:val="FF0000"/>
          <w:sz w:val="32"/>
          <w:szCs w:val="32"/>
        </w:rPr>
        <w:lastRenderedPageBreak/>
        <w:t>Kapitola 6 – Regulační poplatky a doplatky za léky</w:t>
      </w:r>
    </w:p>
    <w:p w:rsidR="00FD1436" w:rsidRDefault="00FD1436" w:rsidP="00FD1436">
      <w:pPr>
        <w:pStyle w:val="Zkladntext"/>
        <w:suppressAutoHyphens/>
        <w:rPr>
          <w:szCs w:val="24"/>
        </w:rPr>
      </w:pPr>
    </w:p>
    <w:p w:rsidR="00FD1436" w:rsidRDefault="00FD1436" w:rsidP="00FD1436">
      <w:pPr>
        <w:pStyle w:val="Zkladntext"/>
        <w:suppressAutoHyphens/>
        <w:rPr>
          <w:szCs w:val="24"/>
        </w:rPr>
      </w:pPr>
      <w:r w:rsidRPr="0076686E">
        <w:rPr>
          <w:szCs w:val="24"/>
        </w:rPr>
        <w:t xml:space="preserve">Regulační poplatky a limity regulačních poplatků a doplatků na léčiva nebo potraviny pro zvláštní lékařské účely </w:t>
      </w:r>
      <w:r>
        <w:rPr>
          <w:szCs w:val="24"/>
        </w:rPr>
        <w:t xml:space="preserve">(dále PZLÚ) </w:t>
      </w:r>
      <w:r w:rsidRPr="0076686E">
        <w:rPr>
          <w:szCs w:val="24"/>
        </w:rPr>
        <w:t>byly</w:t>
      </w:r>
      <w:r>
        <w:t xml:space="preserve"> </w:t>
      </w:r>
      <w:r w:rsidRPr="0076686E">
        <w:rPr>
          <w:szCs w:val="24"/>
        </w:rPr>
        <w:t>zavedeny od 1. ledna 2008 novelou zákona č.</w:t>
      </w:r>
      <w:r w:rsidR="00BA4247">
        <w:rPr>
          <w:szCs w:val="24"/>
        </w:rPr>
        <w:t> </w:t>
      </w:r>
      <w:r w:rsidRPr="0076686E">
        <w:rPr>
          <w:szCs w:val="24"/>
        </w:rPr>
        <w:t>48/1997 Sb.</w:t>
      </w:r>
      <w:r w:rsidR="00021C17">
        <w:rPr>
          <w:szCs w:val="24"/>
        </w:rPr>
        <w:t>, o veřejném zdravotním pojištění.</w:t>
      </w:r>
      <w:r>
        <w:rPr>
          <w:szCs w:val="24"/>
        </w:rPr>
        <w:t xml:space="preserve"> </w:t>
      </w:r>
      <w:r w:rsidRPr="000F419D">
        <w:rPr>
          <w:szCs w:val="24"/>
        </w:rPr>
        <w:t xml:space="preserve">Pojištěnci </w:t>
      </w:r>
      <w:r>
        <w:rPr>
          <w:szCs w:val="24"/>
        </w:rPr>
        <w:t>v roce 201</w:t>
      </w:r>
      <w:r w:rsidR="00C96993">
        <w:rPr>
          <w:szCs w:val="24"/>
        </w:rPr>
        <w:t>5</w:t>
      </w:r>
      <w:r>
        <w:rPr>
          <w:szCs w:val="24"/>
        </w:rPr>
        <w:t xml:space="preserve"> hradili podle platného znění tohoto zákona:</w:t>
      </w:r>
    </w:p>
    <w:p w:rsidR="00FD1436" w:rsidRPr="0076686E" w:rsidRDefault="00FD1436" w:rsidP="00FD1436">
      <w:pPr>
        <w:keepNext w:val="0"/>
        <w:numPr>
          <w:ilvl w:val="0"/>
          <w:numId w:val="1"/>
        </w:numPr>
        <w:tabs>
          <w:tab w:val="left" w:pos="426"/>
        </w:tabs>
        <w:suppressAutoHyphens/>
        <w:ind w:left="426" w:hanging="426"/>
        <w:rPr>
          <w:b/>
        </w:rPr>
      </w:pPr>
      <w:r w:rsidRPr="0076686E">
        <w:rPr>
          <w:b/>
        </w:rPr>
        <w:t>devadesátikorunový regulační poplatek</w:t>
      </w:r>
    </w:p>
    <w:p w:rsidR="00FD1436" w:rsidRPr="00EB5478" w:rsidRDefault="00FD1436" w:rsidP="006D1074">
      <w:pPr>
        <w:keepNext w:val="0"/>
        <w:autoSpaceDE w:val="0"/>
        <w:autoSpaceDN w:val="0"/>
        <w:adjustRightInd w:val="0"/>
        <w:jc w:val="left"/>
      </w:pPr>
      <w:r w:rsidRPr="00EB5478">
        <w:t>za využití lékařské pohotovostní služby nebo pohotovostní služby v oboru zubní lékařství</w:t>
      </w:r>
      <w:r w:rsidR="00F70D6D">
        <w:t xml:space="preserve"> (</w:t>
      </w:r>
      <w:r w:rsidR="009D1639" w:rsidRPr="00BA4247">
        <w:rPr>
          <w:rFonts w:cs="Times New Roman"/>
          <w:szCs w:val="24"/>
        </w:rPr>
        <w:t xml:space="preserve">tento regulační poplatek se neplatí, </w:t>
      </w:r>
      <w:r w:rsidR="009D1639" w:rsidRPr="006D1074">
        <w:rPr>
          <w:rFonts w:cs="Times New Roman"/>
          <w:szCs w:val="24"/>
        </w:rPr>
        <w:t>pokud v rámci pohotovostní služby ošetřující lékař shledal, že stav pojištěnce vyžaduje hospitalizaci</w:t>
      </w:r>
      <w:r w:rsidR="00F70D6D">
        <w:rPr>
          <w:rFonts w:cs="Times New Roman"/>
          <w:szCs w:val="24"/>
        </w:rPr>
        <w:t>)</w:t>
      </w:r>
      <w:r>
        <w:t>.</w:t>
      </w:r>
    </w:p>
    <w:p w:rsidR="00FD1436" w:rsidRDefault="00FD1436" w:rsidP="00FD1436">
      <w:pPr>
        <w:tabs>
          <w:tab w:val="left" w:pos="426"/>
        </w:tabs>
        <w:suppressAutoHyphens/>
        <w:ind w:left="426"/>
      </w:pPr>
    </w:p>
    <w:p w:rsidR="00FA4561" w:rsidRDefault="00FD1436" w:rsidP="00FD1436">
      <w:pPr>
        <w:suppressAutoHyphens/>
        <w:autoSpaceDE w:val="0"/>
        <w:autoSpaceDN w:val="0"/>
        <w:adjustRightInd w:val="0"/>
      </w:pPr>
      <w:r>
        <w:t xml:space="preserve">Roční limit </w:t>
      </w:r>
      <w:r w:rsidRPr="0061386D">
        <w:t xml:space="preserve">regulačních poplatků a doplatků na léčiva nebo </w:t>
      </w:r>
      <w:r>
        <w:t xml:space="preserve">PZLÚ je pojištěncům mladším 18 let a pojištěncům starším 65 let stanoven ve výši 2 500 Kč, pro ostatní pojištěnce platí limit ve výši 5 000 Kč. </w:t>
      </w:r>
    </w:p>
    <w:p w:rsidR="00FA4561" w:rsidRDefault="00FA4561" w:rsidP="00FD1436">
      <w:pPr>
        <w:suppressAutoHyphens/>
        <w:autoSpaceDE w:val="0"/>
        <w:autoSpaceDN w:val="0"/>
        <w:adjustRightInd w:val="0"/>
      </w:pPr>
    </w:p>
    <w:p w:rsidR="00FD1436" w:rsidRDefault="00FD1436" w:rsidP="00FD1436">
      <w:pPr>
        <w:suppressAutoHyphens/>
        <w:autoSpaceDE w:val="0"/>
        <w:autoSpaceDN w:val="0"/>
        <w:adjustRightInd w:val="0"/>
      </w:pPr>
      <w:r w:rsidRPr="0076686E">
        <w:t>Do limitu se započítáva</w:t>
      </w:r>
      <w:r>
        <w:t>jí</w:t>
      </w:r>
      <w:r w:rsidRPr="0076686E">
        <w:t xml:space="preserve"> tzv. započitatelné doplatky za léčiva nebo</w:t>
      </w:r>
      <w:r w:rsidR="00AA48EC">
        <w:t xml:space="preserve"> PZLÚ. D</w:t>
      </w:r>
      <w:r w:rsidRPr="0076686E">
        <w:t>evadesátikorunové regulační poplatky se do limitu</w:t>
      </w:r>
      <w:r>
        <w:t xml:space="preserve"> </w:t>
      </w:r>
      <w:r w:rsidRPr="0076686E">
        <w:t>nezapočítáva</w:t>
      </w:r>
      <w:r>
        <w:t>jí</w:t>
      </w:r>
      <w:r w:rsidRPr="0076686E">
        <w:t>.</w:t>
      </w:r>
      <w:r>
        <w:t xml:space="preserve"> </w:t>
      </w:r>
      <w:r w:rsidRPr="0076686E">
        <w:t xml:space="preserve">Částku, která překročila </w:t>
      </w:r>
      <w:r>
        <w:t>stanovený</w:t>
      </w:r>
      <w:r w:rsidRPr="0076686E">
        <w:t xml:space="preserve"> limit, </w:t>
      </w:r>
      <w:r>
        <w:t xml:space="preserve">zdravotní pojišťovna </w:t>
      </w:r>
      <w:r w:rsidRPr="0076686E">
        <w:t>pojištěnci</w:t>
      </w:r>
      <w:r>
        <w:t xml:space="preserve"> uhradila</w:t>
      </w:r>
      <w:r w:rsidRPr="0076686E">
        <w:t xml:space="preserve">. </w:t>
      </w:r>
    </w:p>
    <w:p w:rsidR="00FD1436" w:rsidRDefault="00FD1436" w:rsidP="00FD1436">
      <w:pPr>
        <w:suppressAutoHyphens/>
        <w:autoSpaceDE w:val="0"/>
        <w:autoSpaceDN w:val="0"/>
        <w:adjustRightInd w:val="0"/>
      </w:pPr>
    </w:p>
    <w:p w:rsidR="00FD1436" w:rsidRDefault="00FD1436" w:rsidP="00FD1436">
      <w:pPr>
        <w:suppressAutoHyphens/>
        <w:autoSpaceDE w:val="0"/>
        <w:autoSpaceDN w:val="0"/>
        <w:adjustRightInd w:val="0"/>
        <w:rPr>
          <w:b/>
        </w:rPr>
      </w:pPr>
      <w:r>
        <w:t>Podrobné údaje o r</w:t>
      </w:r>
      <w:r w:rsidRPr="000F419D">
        <w:t>egulační</w:t>
      </w:r>
      <w:r>
        <w:t>ch</w:t>
      </w:r>
      <w:r w:rsidRPr="000F419D">
        <w:t xml:space="preserve"> poplat</w:t>
      </w:r>
      <w:r>
        <w:t xml:space="preserve">cích </w:t>
      </w:r>
      <w:r w:rsidRPr="000F419D">
        <w:t>a doplat</w:t>
      </w:r>
      <w:r>
        <w:t xml:space="preserve">cích za léky jsou uvedeny v tabulkách </w:t>
      </w:r>
      <w:r>
        <w:rPr>
          <w:b/>
        </w:rPr>
        <w:t>T 6</w:t>
      </w:r>
      <w:r w:rsidRPr="00D85AD0">
        <w:rPr>
          <w:b/>
        </w:rPr>
        <w:t>.</w:t>
      </w:r>
      <w:r>
        <w:rPr>
          <w:b/>
        </w:rPr>
        <w:t xml:space="preserve">1 </w:t>
      </w:r>
      <w:r w:rsidRPr="00A41404">
        <w:t>až</w:t>
      </w:r>
      <w:r>
        <w:t xml:space="preserve"> </w:t>
      </w:r>
      <w:r>
        <w:rPr>
          <w:b/>
        </w:rPr>
        <w:t xml:space="preserve">T 6.6, </w:t>
      </w:r>
      <w:r w:rsidRPr="00900567">
        <w:t>údaje</w:t>
      </w:r>
      <w:r>
        <w:rPr>
          <w:b/>
        </w:rPr>
        <w:t xml:space="preserve"> </w:t>
      </w:r>
      <w:r w:rsidRPr="00900567">
        <w:t>odpovídají</w:t>
      </w:r>
      <w:r>
        <w:t xml:space="preserve"> produkčním hodnotám za období leden – prosinec 201</w:t>
      </w:r>
      <w:r w:rsidR="00C96993">
        <w:t>5</w:t>
      </w:r>
      <w:r>
        <w:t>.</w:t>
      </w:r>
    </w:p>
    <w:p w:rsidR="001614E5" w:rsidRDefault="001614E5"/>
    <w:sectPr w:rsidR="00161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CE-Ligh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43413"/>
    <w:multiLevelType w:val="hybridMultilevel"/>
    <w:tmpl w:val="22E2BF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54"/>
    <w:rsid w:val="00021C17"/>
    <w:rsid w:val="00041444"/>
    <w:rsid w:val="000E2D16"/>
    <w:rsid w:val="0012063C"/>
    <w:rsid w:val="001614E5"/>
    <w:rsid w:val="001A2C4E"/>
    <w:rsid w:val="00233178"/>
    <w:rsid w:val="00245D8F"/>
    <w:rsid w:val="002D57E6"/>
    <w:rsid w:val="002E2B75"/>
    <w:rsid w:val="002E3F49"/>
    <w:rsid w:val="00346DED"/>
    <w:rsid w:val="00357E2C"/>
    <w:rsid w:val="004313F4"/>
    <w:rsid w:val="00484F23"/>
    <w:rsid w:val="004B0908"/>
    <w:rsid w:val="004B20A8"/>
    <w:rsid w:val="004C3F55"/>
    <w:rsid w:val="004E2D8B"/>
    <w:rsid w:val="00510D27"/>
    <w:rsid w:val="00545280"/>
    <w:rsid w:val="00553530"/>
    <w:rsid w:val="00592710"/>
    <w:rsid w:val="0065352B"/>
    <w:rsid w:val="006A69FC"/>
    <w:rsid w:val="006D1074"/>
    <w:rsid w:val="006F5FDC"/>
    <w:rsid w:val="00735A9E"/>
    <w:rsid w:val="00755128"/>
    <w:rsid w:val="00756443"/>
    <w:rsid w:val="00770E2F"/>
    <w:rsid w:val="00771D71"/>
    <w:rsid w:val="007946A9"/>
    <w:rsid w:val="007A1AE4"/>
    <w:rsid w:val="007B61BB"/>
    <w:rsid w:val="00833610"/>
    <w:rsid w:val="00913630"/>
    <w:rsid w:val="009173C4"/>
    <w:rsid w:val="00977E24"/>
    <w:rsid w:val="009D1639"/>
    <w:rsid w:val="009D2769"/>
    <w:rsid w:val="00A07627"/>
    <w:rsid w:val="00A25983"/>
    <w:rsid w:val="00A42819"/>
    <w:rsid w:val="00A9022E"/>
    <w:rsid w:val="00A936D4"/>
    <w:rsid w:val="00A9409B"/>
    <w:rsid w:val="00AA2328"/>
    <w:rsid w:val="00AA48EC"/>
    <w:rsid w:val="00AF04D7"/>
    <w:rsid w:val="00B1545D"/>
    <w:rsid w:val="00B26606"/>
    <w:rsid w:val="00BA4247"/>
    <w:rsid w:val="00BC094E"/>
    <w:rsid w:val="00BC6CFC"/>
    <w:rsid w:val="00BD4CE3"/>
    <w:rsid w:val="00BD66F0"/>
    <w:rsid w:val="00C11955"/>
    <w:rsid w:val="00C24B54"/>
    <w:rsid w:val="00C26AAB"/>
    <w:rsid w:val="00C3263C"/>
    <w:rsid w:val="00C45390"/>
    <w:rsid w:val="00C76C97"/>
    <w:rsid w:val="00C96993"/>
    <w:rsid w:val="00CC0A7F"/>
    <w:rsid w:val="00EF63D1"/>
    <w:rsid w:val="00F10075"/>
    <w:rsid w:val="00F629C1"/>
    <w:rsid w:val="00F66E72"/>
    <w:rsid w:val="00F70D6D"/>
    <w:rsid w:val="00F948F2"/>
    <w:rsid w:val="00FA4561"/>
    <w:rsid w:val="00FD1436"/>
    <w:rsid w:val="00FE10BE"/>
    <w:rsid w:val="00FE18E6"/>
    <w:rsid w:val="00FE1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1436"/>
    <w:pPr>
      <w:keepNext/>
      <w:spacing w:after="0" w:line="240" w:lineRule="auto"/>
      <w:jc w:val="both"/>
    </w:pPr>
    <w:rPr>
      <w:rFonts w:ascii="Times New Roman" w:hAnsi="Times New Roman"/>
      <w:sz w:val="24"/>
    </w:rPr>
  </w:style>
  <w:style w:type="paragraph" w:styleId="Nadpis1">
    <w:name w:val="heading 1"/>
    <w:basedOn w:val="Normln"/>
    <w:next w:val="Normln"/>
    <w:link w:val="Nadpis1Char"/>
    <w:qFormat/>
    <w:rsid w:val="00C24B54"/>
    <w:pPr>
      <w:outlineLvl w:val="0"/>
    </w:pPr>
    <w:rPr>
      <w:rFonts w:eastAsia="Times New Roman" w:cs="Times New Roman"/>
      <w:b/>
      <w:bCs/>
      <w:szCs w:val="20"/>
      <w:lang w:eastAsia="cs-CZ"/>
    </w:rPr>
  </w:style>
  <w:style w:type="paragraph" w:styleId="Nadpis2">
    <w:name w:val="heading 2"/>
    <w:basedOn w:val="Normln"/>
    <w:next w:val="Normln"/>
    <w:link w:val="Nadpis2Char"/>
    <w:uiPriority w:val="9"/>
    <w:unhideWhenUsed/>
    <w:qFormat/>
    <w:rsid w:val="00FD1436"/>
    <w:pPr>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4B54"/>
    <w:rPr>
      <w:rFonts w:ascii="Times New Roman" w:eastAsia="Times New Roman" w:hAnsi="Times New Roman" w:cs="Times New Roman"/>
      <w:b/>
      <w:bCs/>
      <w:sz w:val="24"/>
      <w:szCs w:val="20"/>
      <w:lang w:eastAsia="cs-CZ"/>
    </w:rPr>
  </w:style>
  <w:style w:type="paragraph" w:styleId="Zkladntext">
    <w:name w:val="Body Text"/>
    <w:basedOn w:val="Normln"/>
    <w:link w:val="ZkladntextChar"/>
    <w:rsid w:val="00C24B54"/>
    <w:rPr>
      <w:rFonts w:eastAsia="Times New Roman" w:cs="Times New Roman"/>
      <w:szCs w:val="20"/>
      <w:lang w:eastAsia="cs-CZ"/>
    </w:rPr>
  </w:style>
  <w:style w:type="character" w:customStyle="1" w:styleId="ZkladntextChar">
    <w:name w:val="Základní text Char"/>
    <w:basedOn w:val="Standardnpsmoodstavce"/>
    <w:link w:val="Zkladntext"/>
    <w:rsid w:val="00C24B54"/>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C24B54"/>
    <w:pPr>
      <w:spacing w:after="120"/>
      <w:ind w:left="283"/>
    </w:pPr>
    <w:rPr>
      <w:rFonts w:eastAsia="Times New Roman" w:cs="Times New Roman"/>
      <w:szCs w:val="20"/>
      <w:lang w:eastAsia="cs-CZ"/>
    </w:rPr>
  </w:style>
  <w:style w:type="character" w:customStyle="1" w:styleId="ZkladntextodsazenChar">
    <w:name w:val="Základní text odsazený Char"/>
    <w:basedOn w:val="Standardnpsmoodstavce"/>
    <w:link w:val="Zkladntextodsazen"/>
    <w:rsid w:val="00C24B54"/>
    <w:rPr>
      <w:rFonts w:ascii="Times New Roman" w:eastAsia="Times New Roman" w:hAnsi="Times New Roman" w:cs="Times New Roman"/>
      <w:sz w:val="24"/>
      <w:szCs w:val="20"/>
      <w:lang w:eastAsia="cs-CZ"/>
    </w:rPr>
  </w:style>
  <w:style w:type="paragraph" w:customStyle="1" w:styleId="Default">
    <w:name w:val="Default"/>
    <w:rsid w:val="00C24B5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2Char">
    <w:name w:val="Nadpis 2 Char"/>
    <w:basedOn w:val="Standardnpsmoodstavce"/>
    <w:link w:val="Nadpis2"/>
    <w:uiPriority w:val="9"/>
    <w:rsid w:val="00FD1436"/>
    <w:rPr>
      <w:rFonts w:ascii="Times New Roman" w:eastAsiaTheme="majorEastAsia" w:hAnsi="Times New Roman" w:cstheme="majorBidi"/>
      <w:b/>
      <w:bCs/>
      <w:sz w:val="28"/>
      <w:szCs w:val="26"/>
    </w:rPr>
  </w:style>
  <w:style w:type="paragraph" w:styleId="Zkladntext2">
    <w:name w:val="Body Text 2"/>
    <w:basedOn w:val="Normln"/>
    <w:link w:val="Zkladntext2Char"/>
    <w:uiPriority w:val="99"/>
    <w:semiHidden/>
    <w:unhideWhenUsed/>
    <w:rsid w:val="00F66E72"/>
    <w:pPr>
      <w:spacing w:after="120" w:line="480" w:lineRule="auto"/>
    </w:pPr>
  </w:style>
  <w:style w:type="character" w:customStyle="1" w:styleId="Zkladntext2Char">
    <w:name w:val="Základní text 2 Char"/>
    <w:basedOn w:val="Standardnpsmoodstavce"/>
    <w:link w:val="Zkladntext2"/>
    <w:uiPriority w:val="99"/>
    <w:semiHidden/>
    <w:rsid w:val="00F66E72"/>
    <w:rPr>
      <w:rFonts w:ascii="Times New Roman" w:hAnsi="Times New Roman"/>
      <w:sz w:val="24"/>
    </w:rPr>
  </w:style>
  <w:style w:type="paragraph" w:styleId="Nzev">
    <w:name w:val="Title"/>
    <w:basedOn w:val="Normln"/>
    <w:link w:val="NzevChar"/>
    <w:qFormat/>
    <w:rsid w:val="00BC094E"/>
    <w:pPr>
      <w:jc w:val="center"/>
    </w:pPr>
    <w:rPr>
      <w:rFonts w:eastAsia="Times New Roman" w:cs="Times New Roman"/>
      <w:b/>
      <w:bCs/>
      <w:sz w:val="32"/>
      <w:szCs w:val="24"/>
      <w:lang w:eastAsia="cs-CZ"/>
    </w:rPr>
  </w:style>
  <w:style w:type="character" w:customStyle="1" w:styleId="NzevChar">
    <w:name w:val="Název Char"/>
    <w:basedOn w:val="Standardnpsmoodstavce"/>
    <w:link w:val="Nzev"/>
    <w:rsid w:val="00BC094E"/>
    <w:rPr>
      <w:rFonts w:ascii="Times New Roman" w:eastAsia="Times New Roman" w:hAnsi="Times New Roman" w:cs="Times New Roman"/>
      <w:b/>
      <w:bCs/>
      <w:sz w:val="32"/>
      <w:szCs w:val="24"/>
      <w:lang w:eastAsia="cs-CZ"/>
    </w:rPr>
  </w:style>
  <w:style w:type="paragraph" w:styleId="Textbubliny">
    <w:name w:val="Balloon Text"/>
    <w:basedOn w:val="Normln"/>
    <w:link w:val="TextbublinyChar"/>
    <w:uiPriority w:val="99"/>
    <w:semiHidden/>
    <w:unhideWhenUsed/>
    <w:rsid w:val="00FE18E6"/>
    <w:rPr>
      <w:rFonts w:ascii="Tahoma" w:hAnsi="Tahoma" w:cs="Tahoma"/>
      <w:sz w:val="16"/>
      <w:szCs w:val="16"/>
    </w:rPr>
  </w:style>
  <w:style w:type="character" w:customStyle="1" w:styleId="TextbublinyChar">
    <w:name w:val="Text bubliny Char"/>
    <w:basedOn w:val="Standardnpsmoodstavce"/>
    <w:link w:val="Textbubliny"/>
    <w:uiPriority w:val="99"/>
    <w:semiHidden/>
    <w:rsid w:val="00FE1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1436"/>
    <w:pPr>
      <w:keepNext/>
      <w:spacing w:after="0" w:line="240" w:lineRule="auto"/>
      <w:jc w:val="both"/>
    </w:pPr>
    <w:rPr>
      <w:rFonts w:ascii="Times New Roman" w:hAnsi="Times New Roman"/>
      <w:sz w:val="24"/>
    </w:rPr>
  </w:style>
  <w:style w:type="paragraph" w:styleId="Nadpis1">
    <w:name w:val="heading 1"/>
    <w:basedOn w:val="Normln"/>
    <w:next w:val="Normln"/>
    <w:link w:val="Nadpis1Char"/>
    <w:qFormat/>
    <w:rsid w:val="00C24B54"/>
    <w:pPr>
      <w:outlineLvl w:val="0"/>
    </w:pPr>
    <w:rPr>
      <w:rFonts w:eastAsia="Times New Roman" w:cs="Times New Roman"/>
      <w:b/>
      <w:bCs/>
      <w:szCs w:val="20"/>
      <w:lang w:eastAsia="cs-CZ"/>
    </w:rPr>
  </w:style>
  <w:style w:type="paragraph" w:styleId="Nadpis2">
    <w:name w:val="heading 2"/>
    <w:basedOn w:val="Normln"/>
    <w:next w:val="Normln"/>
    <w:link w:val="Nadpis2Char"/>
    <w:uiPriority w:val="9"/>
    <w:unhideWhenUsed/>
    <w:qFormat/>
    <w:rsid w:val="00FD1436"/>
    <w:pPr>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4B54"/>
    <w:rPr>
      <w:rFonts w:ascii="Times New Roman" w:eastAsia="Times New Roman" w:hAnsi="Times New Roman" w:cs="Times New Roman"/>
      <w:b/>
      <w:bCs/>
      <w:sz w:val="24"/>
      <w:szCs w:val="20"/>
      <w:lang w:eastAsia="cs-CZ"/>
    </w:rPr>
  </w:style>
  <w:style w:type="paragraph" w:styleId="Zkladntext">
    <w:name w:val="Body Text"/>
    <w:basedOn w:val="Normln"/>
    <w:link w:val="ZkladntextChar"/>
    <w:rsid w:val="00C24B54"/>
    <w:rPr>
      <w:rFonts w:eastAsia="Times New Roman" w:cs="Times New Roman"/>
      <w:szCs w:val="20"/>
      <w:lang w:eastAsia="cs-CZ"/>
    </w:rPr>
  </w:style>
  <w:style w:type="character" w:customStyle="1" w:styleId="ZkladntextChar">
    <w:name w:val="Základní text Char"/>
    <w:basedOn w:val="Standardnpsmoodstavce"/>
    <w:link w:val="Zkladntext"/>
    <w:rsid w:val="00C24B54"/>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C24B54"/>
    <w:pPr>
      <w:spacing w:after="120"/>
      <w:ind w:left="283"/>
    </w:pPr>
    <w:rPr>
      <w:rFonts w:eastAsia="Times New Roman" w:cs="Times New Roman"/>
      <w:szCs w:val="20"/>
      <w:lang w:eastAsia="cs-CZ"/>
    </w:rPr>
  </w:style>
  <w:style w:type="character" w:customStyle="1" w:styleId="ZkladntextodsazenChar">
    <w:name w:val="Základní text odsazený Char"/>
    <w:basedOn w:val="Standardnpsmoodstavce"/>
    <w:link w:val="Zkladntextodsazen"/>
    <w:rsid w:val="00C24B54"/>
    <w:rPr>
      <w:rFonts w:ascii="Times New Roman" w:eastAsia="Times New Roman" w:hAnsi="Times New Roman" w:cs="Times New Roman"/>
      <w:sz w:val="24"/>
      <w:szCs w:val="20"/>
      <w:lang w:eastAsia="cs-CZ"/>
    </w:rPr>
  </w:style>
  <w:style w:type="paragraph" w:customStyle="1" w:styleId="Default">
    <w:name w:val="Default"/>
    <w:rsid w:val="00C24B5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2Char">
    <w:name w:val="Nadpis 2 Char"/>
    <w:basedOn w:val="Standardnpsmoodstavce"/>
    <w:link w:val="Nadpis2"/>
    <w:uiPriority w:val="9"/>
    <w:rsid w:val="00FD1436"/>
    <w:rPr>
      <w:rFonts w:ascii="Times New Roman" w:eastAsiaTheme="majorEastAsia" w:hAnsi="Times New Roman" w:cstheme="majorBidi"/>
      <w:b/>
      <w:bCs/>
      <w:sz w:val="28"/>
      <w:szCs w:val="26"/>
    </w:rPr>
  </w:style>
  <w:style w:type="paragraph" w:styleId="Zkladntext2">
    <w:name w:val="Body Text 2"/>
    <w:basedOn w:val="Normln"/>
    <w:link w:val="Zkladntext2Char"/>
    <w:uiPriority w:val="99"/>
    <w:semiHidden/>
    <w:unhideWhenUsed/>
    <w:rsid w:val="00F66E72"/>
    <w:pPr>
      <w:spacing w:after="120" w:line="480" w:lineRule="auto"/>
    </w:pPr>
  </w:style>
  <w:style w:type="character" w:customStyle="1" w:styleId="Zkladntext2Char">
    <w:name w:val="Základní text 2 Char"/>
    <w:basedOn w:val="Standardnpsmoodstavce"/>
    <w:link w:val="Zkladntext2"/>
    <w:uiPriority w:val="99"/>
    <w:semiHidden/>
    <w:rsid w:val="00F66E72"/>
    <w:rPr>
      <w:rFonts w:ascii="Times New Roman" w:hAnsi="Times New Roman"/>
      <w:sz w:val="24"/>
    </w:rPr>
  </w:style>
  <w:style w:type="paragraph" w:styleId="Nzev">
    <w:name w:val="Title"/>
    <w:basedOn w:val="Normln"/>
    <w:link w:val="NzevChar"/>
    <w:qFormat/>
    <w:rsid w:val="00BC094E"/>
    <w:pPr>
      <w:jc w:val="center"/>
    </w:pPr>
    <w:rPr>
      <w:rFonts w:eastAsia="Times New Roman" w:cs="Times New Roman"/>
      <w:b/>
      <w:bCs/>
      <w:sz w:val="32"/>
      <w:szCs w:val="24"/>
      <w:lang w:eastAsia="cs-CZ"/>
    </w:rPr>
  </w:style>
  <w:style w:type="character" w:customStyle="1" w:styleId="NzevChar">
    <w:name w:val="Název Char"/>
    <w:basedOn w:val="Standardnpsmoodstavce"/>
    <w:link w:val="Nzev"/>
    <w:rsid w:val="00BC094E"/>
    <w:rPr>
      <w:rFonts w:ascii="Times New Roman" w:eastAsia="Times New Roman" w:hAnsi="Times New Roman" w:cs="Times New Roman"/>
      <w:b/>
      <w:bCs/>
      <w:sz w:val="32"/>
      <w:szCs w:val="24"/>
      <w:lang w:eastAsia="cs-CZ"/>
    </w:rPr>
  </w:style>
  <w:style w:type="paragraph" w:styleId="Textbubliny">
    <w:name w:val="Balloon Text"/>
    <w:basedOn w:val="Normln"/>
    <w:link w:val="TextbublinyChar"/>
    <w:uiPriority w:val="99"/>
    <w:semiHidden/>
    <w:unhideWhenUsed/>
    <w:rsid w:val="00FE18E6"/>
    <w:rPr>
      <w:rFonts w:ascii="Tahoma" w:hAnsi="Tahoma" w:cs="Tahoma"/>
      <w:sz w:val="16"/>
      <w:szCs w:val="16"/>
    </w:rPr>
  </w:style>
  <w:style w:type="character" w:customStyle="1" w:styleId="TextbublinyChar">
    <w:name w:val="Text bubliny Char"/>
    <w:basedOn w:val="Standardnpsmoodstavce"/>
    <w:link w:val="Textbubliny"/>
    <w:uiPriority w:val="99"/>
    <w:semiHidden/>
    <w:rsid w:val="00FE1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3228</Words>
  <Characters>19047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Dvořáková</dc:creator>
  <cp:lastModifiedBy>Hana Frolíková</cp:lastModifiedBy>
  <cp:revision>2</cp:revision>
  <cp:lastPrinted>2016-08-09T08:57:00Z</cp:lastPrinted>
  <dcterms:created xsi:type="dcterms:W3CDTF">2016-08-09T12:42:00Z</dcterms:created>
  <dcterms:modified xsi:type="dcterms:W3CDTF">2016-08-09T12:42:00Z</dcterms:modified>
</cp:coreProperties>
</file>